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136771.xml.htm"/>
      <w:bookmarkStart w:id="1" w:name="kswkform4_178613677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Evans Katie Seitz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MAGNITE,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1250 BROADWAY, 9TH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MAGNITE,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MGNI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See Remarks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934"/>
        <w:gridCol w:w="459"/>
        <w:gridCol w:w="673"/>
        <w:gridCol w:w="1169"/>
        <w:gridCol w:w="1002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20,000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5.16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516,840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20,000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496,840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5.16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20,000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02/27/2029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exercise and subsequent sale were made pursuant to a Rule 10b5-1 trading plan adopted by the Reporting Person on August 28,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stock options have fully vested and are immediately exercisable.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Granted as compensation for services.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President, Product &amp; Operations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Aaron Saltz,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700262" TargetMode="External"/><Relationship Id="rId5" Type="http://schemas.openxmlformats.org/officeDocument/2006/relationships/hyperlink" Target="http://www.sec.gov/cgi-bin/browse-edgar?action=getcompany&amp;CIK=000159597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638</Words>
  <Characters>3455</Characters>
  <CharactersWithSpaces>4001</CharactersWithSpaces>
  <Paragraphs>120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