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761898.xml.htm"/>
      <w:bookmarkStart w:id="1" w:name="kswkform4_178976189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Knopper Douglas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MAGNITE,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1250 BROADWAY,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MAGNITE, INC.</w:t>
              </w:r>
            </w:hyperlink>
            <w:r>
              <w:rPr/>
              <w:t xml:space="preserve"> [ </w:t>
            </w:r>
            <w:r>
              <w:rPr>
                <w:rFonts w:ascii="Times;serif" w:hAnsi="Times;serif"/>
                <w:color w:val="0000FF"/>
                <w:sz w:val="24"/>
                <w:shd w:fill="FFFFFF" w:val="clear"/>
              </w:rPr>
              <w:t>MGNI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37,337</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26.28</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51,136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was effected pursuant to a Rule 10b5-1 trading plan adopted by the Reporting Person on December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$26.00 to $26.50,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Saltz,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50876" TargetMode="External"/><Relationship Id="rId5" Type="http://schemas.openxmlformats.org/officeDocument/2006/relationships/hyperlink" Target="http://www.sec.gov/cgi-bin/browse-edgar?action=getcompany&amp;CIK=00015959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663</Words>
  <Characters>3571</Characters>
  <CharactersWithSpaces>4165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