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525d8k.htm"/>
      <w:bookmarkStart w:id="1" w:name="ksd14952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October 7,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MAGNITE,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001-36384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20-8881738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1250 Broadway, 9th Floor</w:t>
            </w:r>
          </w:p>
        </w:tc>
      </w:tr>
      <w:tr>
        <w:trPr/>
        <w:tc>
          <w:tcPr>
            <w:tcW w:w="5900" w:type="dxa"/>
            <w:tcBorders/>
            <w:vAlign w:val="center"/>
          </w:tcPr>
          <w:p>
            <w:pPr>
              <w:pStyle w:val="TableContents"/>
              <w:bidi w:val="0"/>
              <w:spacing w:before="0" w:after="283"/>
              <w:jc w:val="center"/>
              <w:rPr>
                <w:b/>
              </w:rPr>
            </w:pPr>
            <w:r>
              <w:rPr>
                <w:b/>
              </w:rPr>
              <w:t>New York, New York 10001</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60" w:after="0"/>
        <w:jc w:val="center"/>
        <w:rPr>
          <w:rFonts w:ascii="Times New Roman" w:hAnsi="Times New Roman"/>
          <w:b/>
          <w:sz w:val="20"/>
        </w:rPr>
      </w:pPr>
      <w:r>
        <w:rPr>
          <w:rFonts w:ascii="Times New Roman" w:hAnsi="Times New Roman"/>
          <w:b/>
          <w:sz w:val="20"/>
        </w:rPr>
        <w:t>(212) 243-2769</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25" w:type="dxa"/>
        <w:jc w:val="left"/>
        <w:tblInd w:w="0" w:type="dxa"/>
        <w:tblLayout w:type="fixed"/>
        <w:tblCellMar>
          <w:top w:w="0" w:type="dxa"/>
          <w:left w:w="0" w:type="dxa"/>
          <w:bottom w:w="0" w:type="dxa"/>
          <w:right w:w="0" w:type="dxa"/>
        </w:tblCellMar>
      </w:tblPr>
      <w:tblGrid>
        <w:gridCol w:w="4340"/>
        <w:gridCol w:w="60"/>
        <w:gridCol w:w="740"/>
        <w:gridCol w:w="60"/>
        <w:gridCol w:w="2825"/>
      </w:tblGrid>
      <w:tr>
        <w:trPr/>
        <w:tc>
          <w:tcPr>
            <w:tcW w:w="4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40" w:type="dxa"/>
            <w:tcBorders/>
            <w:vAlign w:val="center"/>
          </w:tcPr>
          <w:p>
            <w:pPr>
              <w:pStyle w:val="TableContents"/>
              <w:bidi w:val="0"/>
              <w:spacing w:before="0" w:after="283"/>
              <w:jc w:val="center"/>
              <w:rPr/>
            </w:pPr>
            <w:r>
              <w:rPr/>
              <w:t>Common stock, par value $0.00001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MGNI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October 7, 2026, Magnite, Inc. (the “</w:t>
      </w:r>
      <w:r>
        <w:rPr>
          <w:rFonts w:ascii="Times New Roman" w:hAnsi="Times New Roman"/>
          <w:sz w:val="20"/>
          <w:u w:val="single"/>
        </w:rPr>
        <w:t>Company</w:t>
      </w:r>
      <w:r>
        <w:rPr>
          <w:rFonts w:ascii="Times New Roman" w:hAnsi="Times New Roman"/>
          <w:sz w:val="20"/>
        </w:rPr>
        <w:t>”), a Delaware corporation, entered into that certain Amendment No. 3 (“</w:t>
      </w:r>
      <w:r>
        <w:rPr>
          <w:rFonts w:ascii="Times New Roman" w:hAnsi="Times New Roman"/>
          <w:sz w:val="20"/>
          <w:u w:val="single"/>
        </w:rPr>
        <w:t>Amendment No. 3</w:t>
      </w:r>
      <w:r>
        <w:rPr>
          <w:rFonts w:ascii="Times New Roman" w:hAnsi="Times New Roman"/>
          <w:sz w:val="20"/>
        </w:rPr>
        <w:t>”) to that certain Credit Agreement, dated February 6, 2024, by and among the Company, Morgan Stanley Senior Funding, Inc., as the term facility administrative agent, Citibank, N.A., as revolving facility administrative agent, collateral agent and swingline lender and the several banks and other financial institutions or entities from time to time party thereto (as amended, supplemented, amended and restated or otherwise modified from time to time,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Amendment No. 3, among other things, reduces the applicable margin for the term loans bearing an interest at Term SOFR (as defined in the Credit Agreement) rate by 50 basis points to Term SOFR + 2.50% (from the previous rate of Term SOFR + 3.00%) and reduces the applicable margin for the revolving loans to Term SOFR plus a margin ranging from 2.50% - 3.00% (from the previous range of Term SOFR plus 3.50% - 4.00%).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Amendment No. 3 does not purport to be complete and is qualified in its entirety by the full text of Amendment No. 3, a copy of which is attached hereto as Exhibit 10.1, which is incorporated herein by reference.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7, 2026, the Company issued a press release announcing entry into Amendment No. 3. A copy of the press release is attached hereto as Exhibit 99.1 and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75"/>
        <w:gridCol w:w="290"/>
        <w:gridCol w:w="8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center"/>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49525dex101.htm">
              <w:r>
                <w:rPr>
                  <w:rStyle w:val="InternetLink"/>
                </w:rPr>
                <w:t xml:space="preserve">Amendment No. 3, dated as of October 7, 2026 among Magnite, Inc., as the borrower, Morgan Stanley Senior Funding, Inc., as the term facility administrative agent, and Citibank, N.A., as revolving facility administrative agent, collateral agent and swingline lender and each Issuing Bank and Lender party thereto (each as defined therein), which amended that certain Credit Agreement, dated as of February 6, 2024.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49525dex991.htm">
              <w:r>
                <w:rPr>
                  <w:rStyle w:val="InternetLink"/>
                </w:rPr>
                <w:t xml:space="preserve">Press Release of Magnite, Inc. announcing Magnite Successfully Completes Term Loan and Revolving Credit Facility Repricing issued October 7,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this Exhibit have been omitted pursuant to Item 601(a)(5) of Regulation S-K. The Company agrees to provide a copy of any omitted schedule or exhibit to the SEC or its staff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613"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189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b/>
              </w:rPr>
            </w:pPr>
            <w:r>
              <w:rPr>
                <w:b/>
              </w:rPr>
              <w:t>MAGNITE,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Gephart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Brian Gephart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right"/>
        <w:rPr>
          <w:rFonts w:ascii="Times New Roman" w:hAnsi="Times New Roman"/>
          <w:b/>
          <w:sz w:val="20"/>
        </w:rPr>
      </w:pPr>
      <w:bookmarkStart w:id="2" w:name="d149525dex101.htm"/>
      <w:bookmarkStart w:id="3" w:name="ksd149525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NO. 3 </w:t>
      </w:r>
    </w:p>
    <w:p>
      <w:pPr>
        <w:pStyle w:val="TextBody"/>
        <w:bidi w:val="0"/>
        <w:spacing w:before="240" w:after="0"/>
        <w:jc w:val="left"/>
        <w:rPr>
          <w:rFonts w:ascii="Times New Roman" w:hAnsi="Times New Roman"/>
          <w:sz w:val="20"/>
        </w:rPr>
      </w:pPr>
      <w:r>
        <w:rPr>
          <w:rFonts w:ascii="Times New Roman" w:hAnsi="Times New Roman"/>
          <w:sz w:val="20"/>
        </w:rPr>
        <w:t>AMENDMENT NO. 3, dated as of October 7, 2026 (this “</w:t>
      </w:r>
      <w:r>
        <w:rPr>
          <w:rFonts w:ascii="Times New Roman" w:hAnsi="Times New Roman"/>
          <w:sz w:val="20"/>
          <w:u w:val="single"/>
        </w:rPr>
        <w:t>Amendment</w:t>
      </w:r>
      <w:r>
        <w:rPr>
          <w:rFonts w:ascii="Times New Roman" w:hAnsi="Times New Roman"/>
          <w:sz w:val="20"/>
        </w:rPr>
        <w:t>”), to the CREDIT AGREEMENT, dated as of February 6, 2024 (as amended by that certain Amendment No. 1, dated as of September 18, 2024, as further amended by that certain Amendment No. 2, dated as of March 18, 2025, and as further amended, restated, amended and restated, supplemented or otherwise modified from time to time prior to the date hereof, the “</w:t>
      </w:r>
      <w:r>
        <w:rPr>
          <w:rFonts w:ascii="Times New Roman" w:hAnsi="Times New Roman"/>
          <w:sz w:val="20"/>
          <w:u w:val="single"/>
        </w:rPr>
        <w:t>Credit Agreement</w:t>
      </w:r>
      <w:r>
        <w:rPr>
          <w:rFonts w:ascii="Times New Roman" w:hAnsi="Times New Roman"/>
          <w:sz w:val="20"/>
        </w:rPr>
        <w:t>” and, as amended by this Amendment, the “</w:t>
      </w:r>
      <w:r>
        <w:rPr>
          <w:rFonts w:ascii="Times New Roman" w:hAnsi="Times New Roman"/>
          <w:sz w:val="20"/>
          <w:u w:val="single"/>
        </w:rPr>
        <w:t>Amended Credit Agreement</w:t>
      </w:r>
      <w:r>
        <w:rPr>
          <w:rFonts w:ascii="Times New Roman" w:hAnsi="Times New Roman"/>
          <w:sz w:val="20"/>
        </w:rPr>
        <w:t>”), among MAGNITE, INC., a Delaware corporation (the “</w:t>
      </w:r>
      <w:r>
        <w:rPr>
          <w:rFonts w:ascii="Times New Roman" w:hAnsi="Times New Roman"/>
          <w:sz w:val="20"/>
          <w:u w:val="single"/>
        </w:rPr>
        <w:t>Borrower</w:t>
      </w:r>
      <w:r>
        <w:rPr>
          <w:rFonts w:ascii="Times New Roman" w:hAnsi="Times New Roman"/>
          <w:sz w:val="20"/>
        </w:rPr>
        <w:t>”), MORGAN STANLEY SENIOR FUNDING, INC. (“</w:t>
      </w:r>
      <w:r>
        <w:rPr>
          <w:rFonts w:ascii="Times New Roman" w:hAnsi="Times New Roman"/>
          <w:sz w:val="20"/>
          <w:u w:val="single"/>
        </w:rPr>
        <w:t>MSSF</w:t>
      </w:r>
      <w:r>
        <w:rPr>
          <w:rFonts w:ascii="Times New Roman" w:hAnsi="Times New Roman"/>
          <w:sz w:val="20"/>
        </w:rPr>
        <w:t xml:space="preserve">”), as the Term Facility Administrative Agent, CITIBANK, N.A., as Revolving Facility Administrative Agent, Collateral Agent and Swingline Lender and each ISSUING BANK and LENDER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not otherwise defined in this Amendment have the same meanings as specified in the Amended Credit Agreement. The rules of interpretation set forth in Section 1.02 of the Amended Credit Agreement are hereby incorporated by reference herein, </w:t>
      </w:r>
      <w:r>
        <w:rPr>
          <w:rFonts w:ascii="Times New Roman" w:hAnsi="Times New Roman"/>
          <w:sz w:val="20"/>
          <w:u w:val="single"/>
        </w:rPr>
        <w:t>mutatis mutandis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(1) The Borrower has requested (a) the repricing of the Revolving Facility, (b) the refinancing of all of the Amendment No. 2 Initial Term Loans outstanding under the Credit Agreement immediately prior to the Amendment No. 3 Effective Date (as defined below) by incurring new term loans (the “</w:t>
      </w:r>
      <w:r>
        <w:rPr>
          <w:rFonts w:ascii="Times New Roman" w:hAnsi="Times New Roman"/>
          <w:sz w:val="20"/>
          <w:u w:val="single"/>
        </w:rPr>
        <w:t>Amendment No. 3 Initial Term Loans</w:t>
      </w:r>
      <w:r>
        <w:rPr>
          <w:rFonts w:ascii="Times New Roman" w:hAnsi="Times New Roman"/>
          <w:sz w:val="20"/>
        </w:rPr>
        <w:t xml:space="preserve">”) under the Credit Agreement, including pursuant to a Conversion (as defined below) of Amendment No. 2 Initial Term Loans of any Amendment No. 2 Initial Term Lender and (c) in connection with the foregoing, the amendments reflected in this Amendment. </w:t>
      </w:r>
    </w:p>
    <w:p>
      <w:pPr>
        <w:pStyle w:val="TextBody"/>
        <w:bidi w:val="0"/>
        <w:spacing w:before="240" w:after="0"/>
        <w:jc w:val="left"/>
        <w:rPr>
          <w:rFonts w:ascii="Times New Roman" w:hAnsi="Times New Roman"/>
          <w:sz w:val="20"/>
        </w:rPr>
      </w:pPr>
      <w:r>
        <w:rPr>
          <w:rFonts w:ascii="Times New Roman" w:hAnsi="Times New Roman"/>
          <w:sz w:val="20"/>
        </w:rPr>
        <w:t>(2) The Revolving Facility Lenders party hereto (which constitute all Revolving Facility Lenders) (the “</w:t>
      </w:r>
      <w:r>
        <w:rPr>
          <w:rFonts w:ascii="Times New Roman" w:hAnsi="Times New Roman"/>
          <w:sz w:val="20"/>
          <w:u w:val="single"/>
        </w:rPr>
        <w:t>Consenting Revolving Facility Lenders</w:t>
      </w:r>
      <w:r>
        <w:rPr>
          <w:rFonts w:ascii="Times New Roman" w:hAnsi="Times New Roman"/>
          <w:sz w:val="20"/>
        </w:rPr>
        <w:t xml:space="preserve">”) have agreed to reprice the Revolving Facility and make certain amendments to the Credit Agreement pursuant to Section 9.08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(3) Certain Amendment No. 2 Initial Term Lenders have elected, and the Borrower has agreed, to either (i) convert (by exercising a cashless rollover option) their Amendment No. 2 Initial Term Loans into Amendment No. 3 Initial Term Loans on the Amendment No. 3 Effective Date or (ii) have their Amendment No. 2 Initial Term Loans repaid in cash on the Amendment No. 3 Effective Date and to purchase by assignment Amendment No. 3 Initial Term Loans, in each case on the terms and subject to the conditions provided for herein by executing and delivering to MSSF a consent to this Amendment substantially in the form attached as </w:t>
      </w:r>
      <w:r>
        <w:rPr>
          <w:rFonts w:ascii="Times New Roman" w:hAnsi="Times New Roman"/>
          <w:sz w:val="20"/>
          <w:u w:val="single"/>
        </w:rPr>
        <w:t>Exhibit A</w:t>
      </w:r>
      <w:r>
        <w:rPr>
          <w:rFonts w:ascii="Times New Roman" w:hAnsi="Times New Roman"/>
          <w:sz w:val="20"/>
        </w:rPr>
        <w:t xml:space="preserve"> hereto (a “</w:t>
      </w:r>
      <w:r>
        <w:rPr>
          <w:rFonts w:ascii="Times New Roman" w:hAnsi="Times New Roman"/>
          <w:sz w:val="20"/>
          <w:u w:val="single"/>
        </w:rPr>
        <w:t>Consent to Amendment No.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 Each Amendment No. 2 Initial Term Lender that shall have executed and delivered a Consent to Amendment No. 3 pursuant to which it selected the “Cashless Settlement Option” with respect thereto (each such Amendment No. 2 Initial Term Lender being referred to as a “</w:t>
      </w:r>
      <w:r>
        <w:rPr>
          <w:rFonts w:ascii="Times New Roman" w:hAnsi="Times New Roman"/>
          <w:sz w:val="20"/>
          <w:u w:val="single"/>
        </w:rPr>
        <w:t>Converting Amendment No. 3 Initial Term Lender</w:t>
      </w:r>
      <w:r>
        <w:rPr>
          <w:rFonts w:ascii="Times New Roman" w:hAnsi="Times New Roman"/>
          <w:sz w:val="20"/>
        </w:rPr>
        <w:t>”) has authorized MSSF to execute and deliver this Amendment on behalf of such Amendment No. 2 Initial Term Lender and has agreed to convert all (or such lesser amount allocated to such Amendment No. 2 Initial Term Lender by MSSF) of its outstanding Amendment No. 2 Initial Term Loans into Amendment No. 3 Initial Term Loans in the same outstanding aggregate principal amount as such Amendment No. 2 Initial Term Lender’s Amendment No. 2 Initial Term Loans so converted (the “</w:t>
      </w:r>
      <w:r>
        <w:rPr>
          <w:rFonts w:ascii="Times New Roman" w:hAnsi="Times New Roman"/>
          <w:sz w:val="20"/>
          <w:u w:val="single"/>
        </w:rPr>
        <w:t>Conversion</w:t>
      </w:r>
      <w:r>
        <w:rPr>
          <w:rFonts w:ascii="Times New Roman" w:hAnsi="Times New Roman"/>
          <w:sz w:val="20"/>
        </w:rPr>
        <w:t xml:space="preserve">”), and such Amendment No. 2 Initial Term Lender shall thereafter become a Converting Amendment No. 3 Initial Term Lender, in each case on the terms and subject to the conditions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Each Amendment No. 2 Initial Term Lender that shall have executed and delivered a Consent to Amendment No. 3 pursuant to which it selected the “Post-Closing Settlement Option” with respect thereto has agreed to have all of its outstanding Amendment No. 2 Initial Term Loans prepaid on the Amendment No. 3 Effective Date and purchase by assignment the principal amount of Amendment No. 3 Initial Term Loans committed to separately by such Amendment No. 2 Initial Term Lender (or such lesser amount as shall be allocated to such Amendment No. 2 Initial Term Lender by MSSF). </w:t>
      </w:r>
    </w:p>
    <w:p>
      <w:pPr>
        <w:pStyle w:val="TextBody"/>
        <w:bidi w:val="0"/>
        <w:spacing w:before="240" w:after="0"/>
        <w:jc w:val="left"/>
        <w:rPr>
          <w:rFonts w:ascii="Times New Roman" w:hAnsi="Times New Roman"/>
          <w:sz w:val="20"/>
        </w:rPr>
      </w:pPr>
      <w:r>
        <w:rPr>
          <w:rFonts w:ascii="Times New Roman" w:hAnsi="Times New Roman"/>
          <w:sz w:val="20"/>
        </w:rPr>
        <w:t xml:space="preserve">(6) Each Person whose name is set forth on </w:t>
      </w:r>
      <w:r>
        <w:rPr>
          <w:rFonts w:ascii="Times New Roman" w:hAnsi="Times New Roman"/>
          <w:sz w:val="20"/>
          <w:u w:val="single"/>
        </w:rPr>
        <w:t>Exhibit B</w:t>
      </w:r>
      <w:r>
        <w:rPr>
          <w:rFonts w:ascii="Times New Roman" w:hAnsi="Times New Roman"/>
          <w:sz w:val="20"/>
        </w:rPr>
        <w:t xml:space="preserve"> hereto (each such Person being referred to as a “</w:t>
      </w:r>
      <w:r>
        <w:rPr>
          <w:rFonts w:ascii="Times New Roman" w:hAnsi="Times New Roman"/>
          <w:sz w:val="20"/>
          <w:u w:val="single"/>
        </w:rPr>
        <w:t>New Amendment No. 3 Initial Term Lender</w:t>
      </w:r>
      <w:r>
        <w:rPr>
          <w:rFonts w:ascii="Times New Roman" w:hAnsi="Times New Roman"/>
          <w:sz w:val="20"/>
        </w:rPr>
        <w:t>” and, together with each Converting Amendment No. 3 Initial Term Lender, the “</w:t>
      </w:r>
      <w:r>
        <w:rPr>
          <w:rFonts w:ascii="Times New Roman" w:hAnsi="Times New Roman"/>
          <w:sz w:val="20"/>
          <w:u w:val="single"/>
        </w:rPr>
        <w:t>Amendment No. 3 Initial Term Lenders</w:t>
      </w:r>
      <w:r>
        <w:rPr>
          <w:rFonts w:ascii="Times New Roman" w:hAnsi="Times New Roman"/>
          <w:sz w:val="20"/>
        </w:rPr>
        <w:t xml:space="preserve">”) has agreed to make an Amendment No. 3 Initial Term Loan on the Amendment No. 3 Effective Date in a principal amount not to exceed the amount set forth on </w:t>
      </w:r>
      <w:r>
        <w:rPr>
          <w:rFonts w:ascii="Times New Roman" w:hAnsi="Times New Roman"/>
          <w:sz w:val="20"/>
          <w:u w:val="single"/>
        </w:rPr>
        <w:t>Exhibit B</w:t>
      </w:r>
      <w:r>
        <w:rPr>
          <w:rFonts w:ascii="Times New Roman" w:hAnsi="Times New Roman"/>
          <w:sz w:val="20"/>
        </w:rPr>
        <w:t xml:space="preserve"> opposite its name (such commitment being, with respect to each New Amendment No. 3 Initial Term Lender, its “</w:t>
      </w:r>
      <w:r>
        <w:rPr>
          <w:rFonts w:ascii="Times New Roman" w:hAnsi="Times New Roman"/>
          <w:sz w:val="20"/>
          <w:u w:val="single"/>
        </w:rPr>
        <w:t>New Amendment No. 3 Initial Term Loan Commitment</w:t>
      </w:r>
      <w:r>
        <w:rPr>
          <w:rFonts w:ascii="Times New Roman" w:hAnsi="Times New Roman"/>
          <w:sz w:val="20"/>
        </w:rPr>
        <w:t xml:space="preserve">”), in each case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(7) The Amendment No. 3 Initial Term Loans to be made by any Converting Amendment No. 3 Initial Term Lender will be made solely through the Conversion. The Amendment No. 3 Initial Term Loans to be made by any New Amendment No. 3 Initial Term Lender will be funded in cash in accordance with the Amended Credit Agreement, and the proceeds thereof received by the Borrower shall be applied on the Amendment No. 3 Effective Date to repay the principal in respect of all Amendment No. 2 Initial Term Loans that are not converted to Amendment No. 3 Initial Term Loans pursuant to the Conversion and, to the extent any such proceeds remain, to pay any accrued and unpaid interest thereon and other fees and expenses payable in connection with the Amendment No. 3 Initial Term Loans and for any other purpose not prohibited by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(8) This Amendment constitutes a Refinancing Amendment pursuant to Section 2.23(e) of the Credit Agreement with respect to the Amendment No. 3 Initial Term Loans and an amendment pursuant to Section 9.08 of the Credit Agreement with respect to the Revolving Facility. </w:t>
      </w:r>
    </w:p>
    <w:p>
      <w:pPr>
        <w:pStyle w:val="TextBody"/>
        <w:bidi w:val="0"/>
        <w:spacing w:before="240" w:after="0"/>
        <w:jc w:val="left"/>
        <w:rPr>
          <w:rFonts w:ascii="Times New Roman" w:hAnsi="Times New Roman"/>
          <w:sz w:val="20"/>
        </w:rPr>
      </w:pPr>
      <w:r>
        <w:rPr>
          <w:rFonts w:ascii="Times New Roman" w:hAnsi="Times New Roman"/>
          <w:sz w:val="20"/>
        </w:rPr>
        <w:t>(9) The Borrower has designated (i) MSSF to act, and MSSF has agreed to act, as “lead left” arranger and “lead left” bookrunner for the Amendment No. 3 Initial Term Loans and repricing of the Revolving Facility and (ii) each of Citigroup Global Markets Inc. (“</w:t>
      </w:r>
      <w:r>
        <w:rPr>
          <w:rFonts w:ascii="Times New Roman" w:hAnsi="Times New Roman"/>
          <w:sz w:val="20"/>
          <w:u w:val="single"/>
        </w:rPr>
        <w:t>Citi</w:t>
      </w:r>
      <w:r>
        <w:rPr>
          <w:rFonts w:ascii="Times New Roman" w:hAnsi="Times New Roman"/>
          <w:sz w:val="20"/>
        </w:rPr>
        <w:t>”), Barclays Bank PLC (“</w:t>
      </w:r>
      <w:r>
        <w:rPr>
          <w:rFonts w:ascii="Times New Roman" w:hAnsi="Times New Roman"/>
          <w:sz w:val="20"/>
          <w:u w:val="single"/>
        </w:rPr>
        <w:t>Barclays</w:t>
      </w:r>
      <w:r>
        <w:rPr>
          <w:rFonts w:ascii="Times New Roman" w:hAnsi="Times New Roman"/>
          <w:sz w:val="20"/>
        </w:rPr>
        <w:t>”), Goldman Sachs Bank USA (“</w:t>
      </w:r>
      <w:r>
        <w:rPr>
          <w:rFonts w:ascii="Times New Roman" w:hAnsi="Times New Roman"/>
          <w:sz w:val="20"/>
          <w:u w:val="single"/>
        </w:rPr>
        <w:t>GS</w:t>
      </w:r>
      <w:r>
        <w:rPr>
          <w:rFonts w:ascii="Times New Roman" w:hAnsi="Times New Roman"/>
          <w:sz w:val="20"/>
        </w:rPr>
        <w:t>”), Capital One, National Association (“</w:t>
      </w:r>
      <w:r>
        <w:rPr>
          <w:rFonts w:ascii="Times New Roman" w:hAnsi="Times New Roman"/>
          <w:sz w:val="20"/>
          <w:u w:val="single"/>
        </w:rPr>
        <w:t>Capital One</w:t>
      </w:r>
      <w:r>
        <w:rPr>
          <w:rFonts w:ascii="Times New Roman" w:hAnsi="Times New Roman"/>
          <w:sz w:val="20"/>
        </w:rPr>
        <w:t>”), MUFG Bank, Ltd. (“</w:t>
      </w:r>
      <w:r>
        <w:rPr>
          <w:rFonts w:ascii="Times New Roman" w:hAnsi="Times New Roman"/>
          <w:sz w:val="20"/>
          <w:u w:val="single"/>
        </w:rPr>
        <w:t>MUFG</w:t>
      </w:r>
      <w:r>
        <w:rPr>
          <w:rFonts w:ascii="Times New Roman" w:hAnsi="Times New Roman"/>
          <w:sz w:val="20"/>
        </w:rPr>
        <w:t>”), Silicon Valley Bank, A Division of First-Citizens Bank &amp; Trust Company (“</w:t>
      </w:r>
      <w:r>
        <w:rPr>
          <w:rFonts w:ascii="Times New Roman" w:hAnsi="Times New Roman"/>
          <w:sz w:val="20"/>
          <w:u w:val="single"/>
        </w:rPr>
        <w:t>SVB</w:t>
      </w:r>
      <w:r>
        <w:rPr>
          <w:rFonts w:ascii="Times New Roman" w:hAnsi="Times New Roman"/>
          <w:sz w:val="20"/>
        </w:rPr>
        <w:t>”) and Truist Securities, Inc. (“</w:t>
      </w:r>
      <w:r>
        <w:rPr>
          <w:rFonts w:ascii="Times New Roman" w:hAnsi="Times New Roman"/>
          <w:sz w:val="20"/>
          <w:u w:val="single"/>
        </w:rPr>
        <w:t>Truist</w:t>
      </w:r>
      <w:r>
        <w:rPr>
          <w:rFonts w:ascii="Times New Roman" w:hAnsi="Times New Roman"/>
          <w:sz w:val="20"/>
        </w:rPr>
        <w:t>”) to act, and each has agreed to act, as a joint lead arranger and joint lead bookrunner for the Amendment No. 3 Initial Term Loans (each of MSSF, Citi, Barclays, GS, Capital One, MUFG, SVB and Truist in such capacities, a “</w:t>
      </w:r>
      <w:r>
        <w:rPr>
          <w:rFonts w:ascii="Times New Roman" w:hAnsi="Times New Roman"/>
          <w:sz w:val="20"/>
          <w:u w:val="single"/>
        </w:rPr>
        <w:t>Lead Arranger</w:t>
      </w:r>
      <w:r>
        <w:rPr>
          <w:rFonts w:ascii="Times New Roman" w:hAnsi="Times New Roman"/>
          <w:sz w:val="20"/>
        </w:rPr>
        <w:t>” and collectively, the “</w:t>
      </w:r>
      <w:r>
        <w:rPr>
          <w:rFonts w:ascii="Times New Roman" w:hAnsi="Times New Roman"/>
          <w:sz w:val="20"/>
          <w:u w:val="single"/>
        </w:rPr>
        <w:t>Lead Arrangers</w:t>
      </w:r>
      <w:r>
        <w:rPr>
          <w:rFonts w:ascii="Times New Roman" w:hAnsi="Times New Roman"/>
          <w:sz w:val="20"/>
        </w:rPr>
        <w:t xml:space="preserve">”) for this Amendment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In accordance with Section 2.23 and Section 9.08 of the Credit Agreement, the Term Facility Administrative Agent, the Amendment No. 3 Initial Term Lenders, the Revolving Facility Administrative Agent, the Consenting Revolving Facility Lenders, the Borrower and the other Loan Parties party hereto have each agreed, subject to the terms and conditions stated below, to the transactions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for other good and valuable consideration (the receipt and sufficiency of which is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Amendment No. 3 Initial Term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Converted Amendment No. 3 Initial Term Loans</w:t>
      </w:r>
      <w:r>
        <w:rPr>
          <w:rFonts w:ascii="Times New Roman" w:hAnsi="Times New Roman"/>
          <w:sz w:val="20"/>
        </w:rPr>
        <w:t xml:space="preserve">. The Borrower and each Converting Amendment No. 3 Initial Term Lender agree that, on the Amendment No. 3 Effective Date, the Amendment No. 2 Initial Term Loans of such Converting Amendment No. 3 Initial Term Lender in an amount equal to 100% (or such lesser amount as shall be allocated to such Converting Amendment No. 3 Initial Term Lender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MSSF) of the outstanding principal amount of the Amendment No. 2 Initial Term Loans held by such Converting Amendment No. 3 Initial Term Lender as of the Amendment No. 3 Effective Date shall convert into Amendment No. 3 Initial Term Loans of such Converting Amendment No. 3 Initial Term Lender under a new Class that shall be designated as Amendment No. 3 Initial Term Loans (and, upon such conversion, shall cease to be Amendment No. 2 Initial Term Loans), and shall continue to be in effect and outstanding under the Amended Credit Agreement on the terms and conditions set forth therein. The Amendment No. 3 Initial Term Loans of each Converting Amendment No. 3 Initial Term Lender may be repaid or prepaid in accordance with the provisions of the Amended Credit Agreement, but once repaid or prepaid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Amendment No. 3 Initial Term Loans</w:t>
      </w:r>
      <w:r>
        <w:rPr>
          <w:rFonts w:ascii="Times New Roman" w:hAnsi="Times New Roman"/>
          <w:sz w:val="20"/>
        </w:rPr>
        <w:t xml:space="preserve">. Subject to the terms and conditions hereof and the Amended Credit Agreement, each New Amendment No. 3 Initial Term Lender agrees to make, on the Amendment No. 3 Effective Date, an Amendment No. 3 Initial Term Loan to the Borrower in a principal amount not to exceed its New Amendment No. 3 Initial Term Loan Commitment. The New Amendment No. 3 Initial Term Loan Commitment of each New Amendment No. 3 Initial Term Lender shall terminate immediately and without any further action upon the making of its Amendment No. 3 Initial Term Loan on the Amendment No. 3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 No. 3 Initial Term Loans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terms of the Amendment No. 3 Initial Term Loans made pursuant to each of Section 1(a) and Section 1(b) above shall be identical, and all such Term Loans shall constitute a single Class of Term Loans for all purposes of the Amended Credit Agreement and the other Loan Documents. In furtherance of the foregoing, effective as of the Amendment No. 3 Effective Date, for all purposes of the Amended Credit Agreement and the other Loan Documents, (A) the Amendment No. 3 Initial Term Loans established pursuant to Section 1(a) and Section 1(b) above shall be “Amendment No. 3 Initial Term Loans”, “Term Loans” and “Loans” under the Amended Credit Agreement and shall constitute an “Amendment No. 3 Initial Term Facility” and a “Facility” under the Amended Credit Agreement, in each case for all purposes thereof, and (B) each Converting Amendment No. 3 Initial Term Lender and each New Amendment No. 3 Initial Term Lender shall be an “Amendment No. 3 Initial Term Lender”, a “Term Lender” and a “Lender” under the Amended Credit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The funding of the Amendment No. 3 Initial Term Loans on the Amendment No. 3 Effective Date pursuant to Section 1(b) hereof shall be made in the manner contemplated by the Amended Credit Agreement. The Amendment No. 3 Initial Term Loans arising from the Conversion shall be made solely by the conversion of the Amendment No. 2 Initial Term Loans pursuant to Section 1(a) hereof. </w:t>
      </w:r>
    </w:p>
    <w:p>
      <w:pPr>
        <w:pStyle w:val="TextBody"/>
        <w:bidi w:val="0"/>
        <w:spacing w:before="120" w:after="0"/>
        <w:jc w:val="left"/>
        <w:rPr>
          <w:rFonts w:ascii="Times New Roman" w:hAnsi="Times New Roman"/>
          <w:sz w:val="20"/>
        </w:rPr>
      </w:pPr>
      <w:r>
        <w:rPr>
          <w:rFonts w:ascii="Times New Roman" w:hAnsi="Times New Roman"/>
          <w:sz w:val="20"/>
        </w:rPr>
        <w:t xml:space="preserve">(iii) As of the Amendment No. 3 Effective Date, the Amendment No. 3 Initial Term Loans shall be of such Type as shall be specified therefor in the Borrowing Request delivered under Section 3(d) hereof. The initial Interest Period applicable to each Borrowing of Amendment No. 3 Initial Term Loans that are Term SOFR Loans shall be as set forth in the Borrowing Request delivered under Section 3(d)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Amendment No. 2 Initial Term Loans, Payment of Fees, Etc</w:t>
      </w:r>
      <w:r>
        <w:rPr>
          <w:rFonts w:ascii="Times New Roman" w:hAnsi="Times New Roman"/>
          <w:sz w:val="20"/>
        </w:rPr>
        <w:t xml:space="preserve">. On the Amendment No. 3 Effective Date, the Borrower shall make the following payments: </w:t>
      </w:r>
    </w:p>
    <w:p>
      <w:pPr>
        <w:pStyle w:val="TextBody"/>
        <w:bidi w:val="0"/>
        <w:spacing w:before="120" w:after="0"/>
        <w:jc w:val="left"/>
        <w:rPr>
          <w:rFonts w:ascii="Times New Roman" w:hAnsi="Times New Roman"/>
          <w:sz w:val="20"/>
        </w:rPr>
      </w:pPr>
      <w:r>
        <w:rPr>
          <w:rFonts w:ascii="Times New Roman" w:hAnsi="Times New Roman"/>
          <w:sz w:val="20"/>
        </w:rPr>
        <w:t xml:space="preserve">(i) the repayment of principal in respect of all Amendment No. 2 Initial Term Loans that are not converted to Amendment No. 3 Initial Term Loans pursuant to Section 1(a) hereof;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payment of all accrued and unpaid interest on the Amendment No. 2 Initial Term Loans as of the Amendment No. 3 Effective Date (including on those Amendment No. 2 Initial Term Loans converted to Amendment No. 3 Initial Term Loans).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Amendments</w:t>
      </w:r>
      <w:r>
        <w:rPr>
          <w:rFonts w:ascii="Times New Roman" w:hAnsi="Times New Roman"/>
          <w:sz w:val="20"/>
        </w:rPr>
        <w:t xml:space="preserve">. (a) With effect from and after the Amendment No. 3 Effective Date, the Credit Agreement is hereby amended to delete the stricken text (indicated textually in the same manner as the following example: </w:t>
      </w:r>
      <w:r>
        <w:rPr>
          <w:rFonts w:ascii="Times New Roman" w:hAnsi="Times New Roman"/>
          <w:strike/>
          <w:color w:val="FF4338"/>
          <w:sz w:val="20"/>
        </w:rPr>
        <w:t>stricken text</w:t>
      </w:r>
      <w:r>
        <w:rPr>
          <w:rFonts w:ascii="Times New Roman" w:hAnsi="Times New Roman"/>
          <w:sz w:val="20"/>
        </w:rPr>
        <w:t xml:space="preserve"> ) and to add the double-underlined text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in </w:t>
      </w:r>
      <w:r>
        <w:rPr>
          <w:rFonts w:ascii="Times New Roman" w:hAnsi="Times New Roman"/>
          <w:sz w:val="20"/>
          <w:u w:val="single"/>
        </w:rPr>
        <w:t>Exhibit C</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(b) The section of Schedule 2.01 of the Credit Agreement under the heading “Amendment No. 2 Initial Term Loan Commitments” is hereby amended and restated in its entirety as set forth in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(c) The Term Facility Administrative Agent and the Lenders party hereto (i) hereby acknowledge and agree that the notice requirements set forth in Section 2.23(a) of the Credit Agreement shall be deemed to have been satisfied, and (ii) hereby waive any requirement to deliver any notice of prepayment with respect to the prepayment of the Amendment No. 2 Initial Term Loans that shall not be converted to Amendment No. 3 Initial Term Loans as contemplated by Section 1(d)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Conditions to Effectiveness of Amendment No. 3</w:t>
      </w:r>
      <w:r>
        <w:rPr>
          <w:rFonts w:ascii="Times New Roman" w:hAnsi="Times New Roman"/>
          <w:sz w:val="20"/>
        </w:rPr>
        <w:t>. This Amendment shall become effective on the first date (the “</w:t>
      </w:r>
      <w:r>
        <w:rPr>
          <w:rFonts w:ascii="Times New Roman" w:hAnsi="Times New Roman"/>
          <w:sz w:val="20"/>
          <w:u w:val="single"/>
        </w:rPr>
        <w:t>Amendment No. 3 Effective Date</w:t>
      </w:r>
      <w:r>
        <w:rPr>
          <w:rFonts w:ascii="Times New Roman" w:hAnsi="Times New Roman"/>
          <w:sz w:val="20"/>
        </w:rPr>
        <w:t xml:space="preserve">”) on which the following conditions shall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(a) The Term Facility Administrative Agent and the Revolving Facility Administrative Agent shall have each received counterparts of this Amendment that, when taken together, bear the signatures of (i) each Loan Party, (ii) the Term Facility Administrative Agent, (iii) the Revolving Facility Administrative Agent and (iv) each Amendment No. 3 Initial Term Lender (including by MSSF on behalf of, and pursuant to a written authorization of, an Amendment No. 3 Initial Term Lender) and (v) the Consenting Revolving Facility Lenders. </w:t>
      </w:r>
    </w:p>
    <w:p>
      <w:pPr>
        <w:pStyle w:val="TextBody"/>
        <w:bidi w:val="0"/>
        <w:spacing w:before="240" w:after="0"/>
        <w:jc w:val="left"/>
        <w:rPr>
          <w:rFonts w:ascii="Times New Roman" w:hAnsi="Times New Roman"/>
          <w:sz w:val="20"/>
        </w:rPr>
      </w:pPr>
      <w:r>
        <w:rPr>
          <w:rFonts w:ascii="Times New Roman" w:hAnsi="Times New Roman"/>
          <w:sz w:val="20"/>
        </w:rPr>
        <w:t xml:space="preserve">(b) The Term Facility Administrative Agent shall have received evidence that all fees previously agreed in writing between the Borrower and MSSF in respect of this Amendment, and all reasonable and documented or invoiced out-of-pocket expenses of the Term Facility Administrative Agent (including the reasonable fees, disbursements and other charges of Cravath, Swaine &amp; Moore LLP) payable by the Borrower for which invoices have been presented at least two (2) Business Days prior to the Amendment No. 3 Effective Date, shall have been paid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The Term Facility Administrative Agent shall have received payment in immediately available funds from or on behalf of the Borrower in an amount sufficient to make the payments required to be made by the Borrower on the Amendment No. 3 Effective Date pursuant to Section 1(d) hereof. </w:t>
      </w:r>
    </w:p>
    <w:p>
      <w:pPr>
        <w:pStyle w:val="TextBody"/>
        <w:bidi w:val="0"/>
        <w:spacing w:before="240" w:after="0"/>
        <w:jc w:val="left"/>
        <w:rPr>
          <w:rFonts w:ascii="Times New Roman" w:hAnsi="Times New Roman"/>
          <w:sz w:val="20"/>
        </w:rPr>
      </w:pPr>
      <w:r>
        <w:rPr>
          <w:rFonts w:ascii="Times New Roman" w:hAnsi="Times New Roman"/>
          <w:sz w:val="20"/>
        </w:rPr>
        <w:t xml:space="preserve">(d) The Term Facility Administrative Agent shall have received a Borrowing Request for the Amendment No. 3 Initial Term Loans to be made on the Amendment No. 3 Effective Date, setting forth the information specified in Section 2.03 of the Credit Agreement, with such modifications thereto as shall be reasonably satisfactory to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The Term Facility Administrative Agent and the Revolving Facility Administrative Agent shall have each received a written opinion of Latham &amp; Watkins LLP, counsel to the Borrower, dated the Amendment No. 3 Effective Date and addressed to the Term Facility Administrative Agent, Revolving Facility Administrative Agent, the Amendment No. 3 Initial Term Lenders, and the Consenting Revolving Facility Lenders and in form and substance reasonably satisfactory to the Term Facility Administrative Agent and the Revolving Facility Administrative Agent. The Borrower hereby instructs its counsel to deliver such opinion to the Term Facility Administrative Agent, Revolving Facility Administrative Agent, the Amendment No. 3 Initial Term Lenders, and the Consenting Revolving Facility Lenders.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Term Facility Administrative Agent and the Revolving Facility Administrative Agent shall have each received a certificate from the Borrower, dated the Amendment No. 3 Effective Date and executed by a Responsible Officer of the Borrower, which shall certify that, as of the Amendment No. 3 Effective Date, at the time of and after giving effect to the transactions contemplated hereby, (i) no Default or Event of Default shall have occurred and be continuing, and (ii) all representations and warranties made by any Loan Party contained in Article III of the Credit Agreement or in the other Loan Documents (including this Amendment) shall be true and correct in all material respects (except where such representations and warranties expressly relate to an earlier date, in which case such representations and warranties shall be true and correct in all material respects as of such earlier date, and except that the representations and warranties contained in Section 3.05 of the Credit Agreement shall be deemed to refer to the most recent annual and quarterly statements then delivered pursuant to Sections 5.04(a) and (b) of the Credit Agreement; provided that the words “Closing Date” and “Transactions” as set forth in Section 3.18 of the Credit Agreement shall be deemed to refer to the Amendment No. 3 Effective Date and the Amendment No. 3 Transactions, respectively); provided that any representation and warranty that is qualified as to “materiality”, “Material Adverse Effect” or similar language shall be true and correct in all respects on the Amendment No. 3 Effective Date or on such earlier date, as the case may be (after giving effect to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The Term Facility Administrative Agent and the Revolving Facility Administrative Agent shall have each received a certificate of the Secretary or Assistant Secretary or similar officer of each Loan Party dated the Amendment No. 3 Effective Date and certifying: </w:t>
      </w:r>
    </w:p>
    <w:p>
      <w:pPr>
        <w:pStyle w:val="TextBody"/>
        <w:bidi w:val="0"/>
        <w:spacing w:before="120" w:after="0"/>
        <w:jc w:val="left"/>
        <w:rPr>
          <w:rFonts w:ascii="Times New Roman" w:hAnsi="Times New Roman"/>
          <w:sz w:val="20"/>
        </w:rPr>
      </w:pPr>
      <w:r>
        <w:rPr>
          <w:rFonts w:ascii="Times New Roman" w:hAnsi="Times New Roman"/>
          <w:sz w:val="20"/>
        </w:rPr>
        <w:t xml:space="preserve">(i) 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(ii) that attached thereto is a true and complete copy of the by-laws (or partnership agreement, limited liability company agreement or other equivalent constituent and governing documents) of such Loan Party as in effect on the Amendment No. 3 Effective Date and at all times since a date prior to the date of the resolutions described in the following clause (iii); </w:t>
      </w:r>
    </w:p>
    <w:p>
      <w:pPr>
        <w:pStyle w:val="TextBody"/>
        <w:bidi w:val="0"/>
        <w:spacing w:before="120" w:after="0"/>
        <w:jc w:val="left"/>
        <w:rPr>
          <w:rFonts w:ascii="Times New Roman" w:hAnsi="Times New Roman"/>
          <w:sz w:val="20"/>
        </w:rPr>
      </w:pPr>
      <w:r>
        <w:rPr>
          <w:rFonts w:ascii="Times New Roman" w:hAnsi="Times New Roman"/>
          <w:sz w:val="20"/>
        </w:rPr>
        <w:t xml:space="preserve">(iii) 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Amendment No. 3 Effective Date, and </w:t>
      </w:r>
    </w:p>
    <w:p>
      <w:pPr>
        <w:pStyle w:val="TextBody"/>
        <w:bidi w:val="0"/>
        <w:spacing w:before="120" w:after="0"/>
        <w:jc w:val="left"/>
        <w:rPr>
          <w:rFonts w:ascii="Times New Roman" w:hAnsi="Times New Roman"/>
          <w:sz w:val="20"/>
        </w:rPr>
      </w:pPr>
      <w:r>
        <w:rPr>
          <w:rFonts w:ascii="Times New Roman" w:hAnsi="Times New Roman"/>
          <w:sz w:val="20"/>
        </w:rPr>
        <w:t xml:space="preserve">(iv) as to the incumbency and specimen signature of each officer or authorized signatory executing any Loan Document or any other document delivered in connection herewith on behalf of such Loan Party. </w:t>
      </w:r>
    </w:p>
    <w:p>
      <w:pPr>
        <w:pStyle w:val="TextBody"/>
        <w:bidi w:val="0"/>
        <w:spacing w:before="240" w:after="0"/>
        <w:jc w:val="left"/>
        <w:rPr>
          <w:rFonts w:ascii="Times New Roman" w:hAnsi="Times New Roman"/>
          <w:sz w:val="20"/>
        </w:rPr>
      </w:pPr>
      <w:r>
        <w:rPr>
          <w:rFonts w:ascii="Times New Roman" w:hAnsi="Times New Roman"/>
          <w:sz w:val="20"/>
        </w:rPr>
        <w:t xml:space="preserve">(h) The Term Facility Administrative Agent, the Revolving Facility Administrative Agent and each other Lead Arranger shall have received, at least three (3) Business Days prior to the Amendment No. 3 Effective Date, (x) all documentation and other information required with respect to the Loan Parties by regulatory authorities under applicable “know your customer” and anti-money laundering rules and regulations, including without limitation the USA PATRIOT Act and (y) a Beneficial Ownership Certification, in each case, to the extent requested in writing at least five (5) Business Days prior to the Amendment No. 3 Effective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Confirmation and Reaffirmation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giving effect to the Amendment No. 3 Transactions on the Amendment No. 3 Effective Date, each Loan Party hereby unconditionally and irrevocably (a) ratifies and reaffirms all of its payment and performance obligations, contingent or otherwise, under each of the Loan Documents (including the Amended Credit Agreement) to which it is a party (or to which another Loan Party is party on such Person’s behalf), and (b) ratifies and reaffirms each grant of a Lien on, or security interest in, its property made pursuant to the Loan Documents to which it is a party (or to which another Loan Party is party on such Person’s behalf) and confirms that such Liens and security interests continue to have full force and effect at law following the effectiveness of this Amendment to secure the Obligations (including any Obligations in respect of the Amendment No. 3 Initial Term Loans and the Revolving Facility), subject to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Loan Parties hereby represent and warrant, on the Amendment No. 3 Effective Date (after giving effect to the effectiveness of this Amendment) that: </w:t>
      </w:r>
    </w:p>
    <w:p>
      <w:pPr>
        <w:pStyle w:val="TextBody"/>
        <w:bidi w:val="0"/>
        <w:spacing w:before="120" w:after="0"/>
        <w:jc w:val="left"/>
        <w:rPr>
          <w:rFonts w:ascii="Times New Roman" w:hAnsi="Times New Roman"/>
          <w:sz w:val="20"/>
        </w:rPr>
      </w:pPr>
      <w:r>
        <w:rPr>
          <w:rFonts w:ascii="Times New Roman" w:hAnsi="Times New Roman"/>
          <w:sz w:val="20"/>
        </w:rPr>
        <w:t xml:space="preserve">(a) no Default or Event of Default has occurred and is continuing or would result from the consummation of the transactions contemplated by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(b) all representations and warranties made by any Loan Party contained in Article III of the Credit Agreement or in the other Loan Documents are true and correct in all material respects with the same effect as though such representations and warranties had been made on and as of the Amendment No. 3 Effective Date (except where such representations and warranties expressly relate to an earlier date, in which case such representations and warranties shall have been true and correct in all material respects as of such earlier date, and except that the representations and warranties contained in Section 3.05 of the Credit Agreement shall be deemed to refer to the most recent annual and quarterly statements then delivered pursuant to Sections 5.04(a) and (b) of the Credit Agreement); provided that the words “Closing Date” and “Transactions” as set forth in Section 3.18 of the Credit Agreement shall be deemed to refer to the Amendment No. 3 Effective Date and the Amendment No. 3 Transactions; provided that any representation and warranty that is qualified as to “materiality”, “Material Adverse Effect” or similar language shall be true and correct in all respects on the Amendment No. 3 Effective Date or on such earlier date, as the case may be (after giving effect to such qualification); and </w:t>
      </w:r>
    </w:p>
    <w:p>
      <w:pPr>
        <w:pStyle w:val="TextBody"/>
        <w:bidi w:val="0"/>
        <w:spacing w:before="240" w:after="0"/>
        <w:jc w:val="left"/>
        <w:rPr>
          <w:rFonts w:ascii="Times New Roman" w:hAnsi="Times New Roman"/>
          <w:sz w:val="20"/>
        </w:rPr>
      </w:pPr>
      <w:r>
        <w:rPr>
          <w:rFonts w:ascii="Times New Roman" w:hAnsi="Times New Roman"/>
          <w:sz w:val="20"/>
        </w:rPr>
        <w:t xml:space="preserve">(c) this Amendment has been duly authorized, executed and delivered by each Loan Party, and this Amendment constitutes a legal, valid and binding obligation of each Loan Party, enforceable against each Loan Party in accordance with its terms, except as such enforceability may be limited by bankruptcy, insolvency, reorganization, receivership, moratorium or other laws affecting creditors’ rights generally and by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Reference to and Effect on the Credit Agreement and the Loan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Amendment constitutes a Loan Document. On and after the effectiveness of this Amendment, each reference in the Credit Agreement to “this Agreement”, “hereunder”, “hereof” or words of like import referring to the Credit Agreement, and each reference in each of the other Loan Documents to “the Credit Agreement”, “thereunder”, “thereof” or words of like import referring to the Credit Agreement, shall mean and be a reference to the Amended Credit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Credit Agreement, as specifically amended by this Amendment, is and shall continue to be in full force and effect and is hereby in all respects ratified and confirmed (it being acknowledged and agreed that (i) all interest and fees accrued under the Credit Agreement in respect of any Amendment No. 2 Initial Term Loans converted into Amendment No. 3 Initial Term Loans pursuant hereto in respect of periods prior to the Amendment No. 3 Effective Date shall have accrued at the rates specified in the Credit Agreement prior to its amendment by this Amendment, and shall be payable on the Amendment No. 3 Effective Date, and (ii) from and after the Amendment No. 3 Effective Date, all interest and fees accruing under the Amended Credit Agreement in respect of the Amendment No. 3 Initial Term Loans and the Revolving Facility shall accrue at the rates specified in the Amended Credit Agreement). Without limiting the generality of the foregoing, after giving effect to the Amendment No. 3 Transactions on the Amendment No. 3 Effective Date, the Security Documents executed prior to the Amendment No. 3 Effective Date and all of the Collateral described therein do and shall continue in full force and effect to secure where they purport to do so the payment of all Obligations of the Loan Parties under the Loan Documents, in each case as amended by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delivery and effectiveness of this Amendment shall not, except as expressly provided herein, operate as a waiver of any right, power or remedy of the Term Facility Administrative Agent, the Revolving Facility Administrative Agent, the Collateral Agent, any Lender, the Swingline Lender or any Issuing Bank under any of the Loan Documents, nor constitute a waiver of any provision of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Costs and Expenses</w:t>
      </w:r>
      <w:r>
        <w:rPr>
          <w:rFonts w:ascii="Times New Roman" w:hAnsi="Times New Roman"/>
          <w:sz w:val="20"/>
        </w:rPr>
        <w:t xml:space="preserve">. The Borrower agrees to pay all reasonable and documented or invoiced out-of-pocket costs and reasonable expenses of the Term Facility Administrative Agent in connection with the preparation, execution and delivery of this Amendment and any other documents prepared in connection herewith, and the consummation and administration of the transactions contemplated hereby, including the reasonable fees, disbursements and other charges of Cravath, Swaine &amp; Moore LLP (counsel to the Term Facility Administrative Agent) in accordance with Section 9.05(a)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Entire Agreement</w:t>
      </w:r>
      <w:r>
        <w:rPr>
          <w:rFonts w:ascii="Times New Roman" w:hAnsi="Times New Roman"/>
          <w:sz w:val="20"/>
        </w:rPr>
        <w:t xml:space="preserve">. This Amendment, the Amended Credit Agreement and the other Loan Documents constitute the entire agreement among the parties hereto with respect to the subject matter hereof and thereof and supersede all other prior agreements and understandings, both written and verbal, among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Amendments; Headings; Severability</w:t>
      </w:r>
      <w:r>
        <w:rPr>
          <w:rFonts w:ascii="Times New Roman" w:hAnsi="Times New Roman"/>
          <w:sz w:val="20"/>
        </w:rPr>
        <w:t xml:space="preserve">. This Amendment may not be amended nor may any provision hereof be waived except pursuant to a writing signed by the Term Facility Administrative Agent and the Revolving Facility Administrative Agent. The section headings used herein are for convenience of reference only, are not part of this Amendment and are not to affect the construction of, or to be taken into consideration in interpreting, this Amendment. In the event that any one or more provisions of this Amendment should be held to be invalid, illegal or unenforceable in any respect in any jurisdiction, the validity, legality and enforceability of the remaining provisions hereof shall not in any way be affected or impaired thereby as to such jurisdiction, and the invalidity of a particular provision in a particular jurisdiction shall not invalidate such provision in any other jurisdiction. The Term Facility Administrative Agent shall endeavor in good faith to replace the invalid, illegal or unenforceable provisions with valid provisions, the economic effect of which comes as close as possible to that of the invalid, illegal or unenforceable provisions.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Execution in Counterparts; Electronic Signatures</w:t>
      </w:r>
      <w:r>
        <w:rPr>
          <w:rFonts w:ascii="Times New Roman" w:hAnsi="Times New Roman"/>
          <w:sz w:val="20"/>
        </w:rPr>
        <w:t xml:space="preserve">. This Amendment may be executed by one or more of the parties to this Amendment on any number of separate counterparts, and all of said counterparts taken together shall be deemed to constitute one and the same instrument. Delivery of an executed counterpart of a signature page of this Amendment by facsimile transmission or other electronic transmission (i.e., a “pdf” or “tif”)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 Novation</w:t>
      </w:r>
      <w:r>
        <w:rPr>
          <w:rFonts w:ascii="Times New Roman" w:hAnsi="Times New Roman"/>
          <w:sz w:val="20"/>
        </w:rPr>
        <w:t xml:space="preserve">. The Loan Parties have requested, and the Lenders party hereto have agreed, that the Credit Agreement be, effective from and after the Amendment No. 3 Effective Date, amended as set forth herein. Such amendment shall not, and is not intended to, constitute a novation of any indebtedness or other obligations owing to the Lenders, the Swingline Lender, any Issuing Bank, the Term Facility Administrative Agent, the Revolving Facility Administrative Agent or the Collateral Agent under the Credit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Governing Law</w:t>
      </w:r>
      <w:r>
        <w:rPr>
          <w:rFonts w:ascii="Times New Roman" w:hAnsi="Times New Roman"/>
          <w:sz w:val="20"/>
        </w:rPr>
        <w:t xml:space="preserve">. THIS AMENDMENT AND ANY CLAIMS, CONTROVERSY, DISPUTE OR CAUSES OF ACTION (WHETHER IN CONTRACT OR TORT OR OTHERWISE) BASED UPON, ARISING OUT OF OR RELATING TO THIS AMENDMENT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Submission to Jurisdiction; Waivers</w:t>
      </w:r>
      <w:r>
        <w:rPr>
          <w:rFonts w:ascii="Times New Roman" w:hAnsi="Times New Roman"/>
          <w:sz w:val="20"/>
        </w:rPr>
        <w:t xml:space="preserve">. The provisions of Section 9.11 and 9.15 of the Credit Agreement are hereby incorporated by reference, </w:t>
      </w:r>
      <w:r>
        <w:rPr>
          <w:rFonts w:ascii="Times New Roman" w:hAnsi="Times New Roman"/>
          <w:sz w:val="20"/>
          <w:u w:val="single"/>
        </w:rPr>
        <w:t>mutatis mutandis</w:t>
      </w:r>
      <w:r>
        <w:rPr>
          <w:rFonts w:ascii="Times New Roman" w:hAnsi="Times New Roman"/>
          <w:sz w:val="20"/>
        </w:rPr>
        <w:t xml:space="preserve">, as if set forth in full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Required Lender Direction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Lenders party hereto (who, for the avoidance of doubt, constitute the Required Lenders) hereby (i) instruct the Term Facility Administrative Agent to (x) enter into this Amendment and (y) comply with this Amendment to the extent specified herein and to take all other actions (or refrain from acting), in each case, as expressly contemplated hereby and (ii) acknowledge and agree that (x) the direction set forth in this Section 14(a) constitutes a direction from the Required Lenders under the provisions of Article VIII of the Credit Agreement and (y) Article VIII (including, without limitation, Section 8.04) of the Credit Agreement shall apply to any and all actions (and inactions) taken by the Term Facility Administrative Agent in accordance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(b) The Revolving Facility Lenders party hereto (which, for the avoidance of doubt, constitute all of the Revolving Facility Lenders) hereby (i) instruct the Revolving Facility Administrative Agent to (x) enter into this Amendment and (y) comply with this Amendment to the extent specified herein and to take all other actions (or refrain from acting), in each case, as expressly contemplated hereby and (ii) acknowledge and agree that (x) the direction set forth in this Section 14(b) constitutes a direction from the Revolving Facility Lenders under the provisions of Article VIII of the Credit Agreement and (y) Article VIII (including, without limitation, Section 8.04) of the Credit Agreement shall apply to any and all actions (and inactions) taken by the Revolving Facility Administrative Agent in accordance with such direction. </w:t>
      </w:r>
    </w:p>
    <w:p>
      <w:pPr>
        <w:pStyle w:val="TextBody"/>
        <w:bidi w:val="0"/>
        <w:spacing w:before="48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Amendment to be executed by their respective officers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MAGNITE,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Bulleri</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Name: Mark Bulleri</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 Corporate</w:t>
              <w:br/>
              <w:t>Finance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86"/>
        <w:gridCol w:w="60"/>
        <w:gridCol w:w="3736"/>
      </w:tblGrid>
      <w:tr>
        <w:trPr/>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MORGAN STANLEY SENIOR</w:t>
            </w:r>
          </w:p>
          <w:p>
            <w:pPr>
              <w:pStyle w:val="TableContents"/>
              <w:bidi w:val="0"/>
              <w:spacing w:before="0" w:after="20"/>
              <w:jc w:val="left"/>
              <w:rPr>
                <w:rFonts w:ascii="Times New Roman" w:hAnsi="Times New Roman"/>
                <w:sz w:val="20"/>
              </w:rPr>
            </w:pPr>
            <w:r>
              <w:rPr>
                <w:rFonts w:ascii="Times New Roman" w:hAnsi="Times New Roman"/>
                <w:b/>
                <w:sz w:val="20"/>
              </w:rPr>
              <w:t>FUNDING, INC.</w:t>
            </w:r>
            <w:r>
              <w:rPr>
                <w:rFonts w:ascii="Times New Roman" w:hAnsi="Times New Roman"/>
                <w:sz w:val="20"/>
              </w:rPr>
              <w:t xml:space="preserve">, </w:t>
              <w:br/>
              <w:t>as Term Facility Administrative Agent</w:t>
            </w:r>
          </w:p>
        </w:tc>
      </w:tr>
      <w:tr>
        <w:trPr>
          <w:trHeight w:val="240" w:hRule="atLeast"/>
        </w:trPr>
        <w:tc>
          <w:tcPr>
            <w:tcW w:w="286" w:type="dxa"/>
            <w:tcBorders/>
            <w:vAlign w:val="center"/>
          </w:tcPr>
          <w:p>
            <w:pPr>
              <w:pStyle w:val="TableContents"/>
              <w:bidi w:val="0"/>
              <w:spacing w:before="0" w:after="283"/>
              <w:jc w:val="left"/>
              <w:rPr>
                <w:sz w:val="4"/>
                <w:szCs w:val="4"/>
              </w:rPr>
            </w:pPr>
            <w:r>
              <w:rPr>
                <w:sz w:val="4"/>
                <w:szCs w:val="4"/>
              </w:rPr>
            </w:r>
          </w:p>
        </w:tc>
        <w:tc>
          <w:tcPr>
            <w:tcW w:w="3796" w:type="dxa"/>
            <w:gridSpan w:val="2"/>
            <w:tcBorders/>
            <w:vAlign w:val="center"/>
          </w:tcPr>
          <w:p>
            <w:pPr>
              <w:pStyle w:val="TableContents"/>
              <w:bidi w:val="0"/>
              <w:spacing w:before="0" w:after="283"/>
              <w:jc w:val="left"/>
              <w:rPr>
                <w:sz w:val="4"/>
                <w:szCs w:val="4"/>
              </w:rPr>
            </w:pPr>
            <w:r>
              <w:rPr>
                <w:sz w:val="4"/>
                <w:szCs w:val="4"/>
              </w:rPr>
            </w:r>
          </w:p>
        </w:tc>
      </w:tr>
      <w:tr>
        <w:trPr/>
        <w:tc>
          <w:tcPr>
            <w:tcW w:w="2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sz w:val="4"/>
                <w:szCs w:val="4"/>
              </w:rPr>
            </w:pPr>
            <w:r>
              <w:rPr>
                <w:sz w:val="4"/>
                <w:szCs w:val="4"/>
              </w:rPr>
            </w:r>
          </w:p>
        </w:tc>
      </w:tr>
      <w:tr>
        <w:trPr/>
        <w:tc>
          <w:tcPr>
            <w:tcW w:w="28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 Melvin</w:t>
            </w:r>
          </w:p>
        </w:tc>
      </w:tr>
      <w:tr>
        <w:trPr/>
        <w:tc>
          <w:tcPr>
            <w:tcW w:w="28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0"/>
              <w:jc w:val="left"/>
              <w:rPr>
                <w:rFonts w:ascii="Times New Roman" w:hAnsi="Times New Roman"/>
                <w:sz w:val="20"/>
              </w:rPr>
            </w:pPr>
            <w:r>
              <w:rPr>
                <w:rFonts w:ascii="Times New Roman" w:hAnsi="Times New Roman"/>
                <w:sz w:val="20"/>
              </w:rPr>
              <w:t>Name: Nik Melvin</w:t>
            </w:r>
          </w:p>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90"/>
        <w:gridCol w:w="61"/>
        <w:gridCol w:w="3731"/>
      </w:tblGrid>
      <w:tr>
        <w:trPr/>
        <w:tc>
          <w:tcPr>
            <w:tcW w:w="29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MORGAN STANLEY BANK, N.A.</w:t>
            </w:r>
            <w:r>
              <w:rPr>
                <w:rFonts w:ascii="Times New Roman" w:hAnsi="Times New Roman"/>
                <w:sz w:val="20"/>
              </w:rPr>
              <w:t xml:space="preserve">, </w:t>
            </w:r>
          </w:p>
          <w:p>
            <w:pPr>
              <w:pStyle w:val="TableContents"/>
              <w:bidi w:val="0"/>
              <w:spacing w:before="0" w:after="0"/>
              <w:jc w:val="left"/>
              <w:rPr>
                <w:rFonts w:ascii="Times New Roman" w:hAnsi="Times New Roman"/>
                <w:sz w:val="20"/>
              </w:rPr>
            </w:pPr>
            <w:r>
              <w:rPr>
                <w:rFonts w:ascii="Times New Roman" w:hAnsi="Times New Roman"/>
                <w:sz w:val="20"/>
              </w:rPr>
              <w:t>as New Amendment No. 3 Initial Term</w:t>
            </w:r>
          </w:p>
          <w:p>
            <w:pPr>
              <w:pStyle w:val="TableContents"/>
              <w:bidi w:val="0"/>
              <w:spacing w:before="0" w:after="20"/>
              <w:jc w:val="left"/>
              <w:rPr>
                <w:rFonts w:ascii="Times New Roman" w:hAnsi="Times New Roman"/>
                <w:sz w:val="20"/>
              </w:rPr>
            </w:pPr>
            <w:r>
              <w:rPr>
                <w:rFonts w:ascii="Times New Roman" w:hAnsi="Times New Roman"/>
                <w:sz w:val="20"/>
              </w:rPr>
              <w:t>Lender</w:t>
            </w:r>
          </w:p>
        </w:tc>
      </w:tr>
      <w:tr>
        <w:trPr>
          <w:trHeight w:val="240" w:hRule="atLeast"/>
        </w:trPr>
        <w:tc>
          <w:tcPr>
            <w:tcW w:w="290" w:type="dxa"/>
            <w:tcBorders/>
            <w:vAlign w:val="center"/>
          </w:tcPr>
          <w:p>
            <w:pPr>
              <w:pStyle w:val="TableContents"/>
              <w:bidi w:val="0"/>
              <w:spacing w:before="0" w:after="283"/>
              <w:jc w:val="left"/>
              <w:rPr>
                <w:sz w:val="4"/>
                <w:szCs w:val="4"/>
              </w:rPr>
            </w:pPr>
            <w:r>
              <w:rPr>
                <w:sz w:val="4"/>
                <w:szCs w:val="4"/>
              </w:rPr>
            </w:r>
          </w:p>
        </w:tc>
        <w:tc>
          <w:tcPr>
            <w:tcW w:w="3792"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sz w:val="4"/>
                <w:szCs w:val="4"/>
              </w:rPr>
            </w:pPr>
            <w:r>
              <w:rPr>
                <w:sz w:val="4"/>
                <w:szCs w:val="4"/>
              </w:rPr>
            </w:r>
          </w:p>
        </w:tc>
      </w:tr>
      <w:tr>
        <w:trPr/>
        <w:tc>
          <w:tcPr>
            <w:tcW w:w="2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Constantine N. Darras</w:t>
            </w:r>
          </w:p>
        </w:tc>
      </w:tr>
      <w:tr>
        <w:trPr/>
        <w:tc>
          <w:tcPr>
            <w:tcW w:w="2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Name: Constantine N. Darras</w:t>
            </w:r>
          </w:p>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6"/>
        <w:gridCol w:w="60"/>
        <w:gridCol w:w="3656"/>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EACH CONVERTING AMENDMENT NO. 3 INITIAL TERM LENDER THAT HAS RECEIVED AN ALLOCATION OF AMENDMENT NO. 3 INITIAL TERM LOANS AS OF THE AMENDMENT NO. 3 EFFECTIVE DATE, BY MORGAN STANLEY SENIOR FUNDING, INC., PURSUANT TO THE EXPRESS AUTHORIZATION GRANTED THERETO BY EACH SUCH CONVERTING AMENDMENT NO. 3 INITIAL TERM LENDER ON SUCH LENDER’S EXISTING LENDER SIGNATURE PAGE</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2"/>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tcBorders>
              <w:bottom w:val="single" w:sz="2" w:space="0" w:color="000000"/>
            </w:tcBorders>
            <w:tcMar>
              <w:bottom w:w="28" w:type="dxa"/>
            </w:tcMar>
          </w:tcPr>
          <w:p>
            <w:pPr>
              <w:pStyle w:val="TableContents"/>
              <w:bidi w:val="0"/>
              <w:spacing w:before="0" w:after="283"/>
              <w:jc w:val="left"/>
              <w:rPr/>
            </w:pPr>
            <w:r>
              <w:rPr/>
              <w:t>/s/ Constantine N. Darras </w:t>
            </w:r>
            <w:r>
              <w:rPr>
                <w:u w:val="single"/>
              </w:rPr>
              <w:t xml:space="preserve">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Constantine N. Darras</w:t>
            </w:r>
          </w:p>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83"/>
        <w:gridCol w:w="60"/>
        <w:gridCol w:w="3739"/>
      </w:tblGrid>
      <w:tr>
        <w:trPr/>
        <w:tc>
          <w:tcPr>
            <w:tcW w:w="2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MORGAN STANLEY SENIOR</w:t>
            </w:r>
          </w:p>
          <w:p>
            <w:pPr>
              <w:pStyle w:val="TableContents"/>
              <w:bidi w:val="0"/>
              <w:spacing w:before="0" w:after="20"/>
              <w:jc w:val="left"/>
              <w:rPr>
                <w:rFonts w:ascii="Times New Roman" w:hAnsi="Times New Roman"/>
                <w:sz w:val="20"/>
              </w:rPr>
            </w:pPr>
            <w:r>
              <w:rPr>
                <w:rFonts w:ascii="Times New Roman" w:hAnsi="Times New Roman"/>
                <w:b/>
                <w:sz w:val="20"/>
              </w:rPr>
              <w:t>FUNDING, INC.</w:t>
            </w:r>
            <w:r>
              <w:rPr>
                <w:rFonts w:ascii="Times New Roman" w:hAnsi="Times New Roman"/>
                <w:sz w:val="20"/>
              </w:rPr>
              <w:t xml:space="preserve">, </w:t>
              <w:br/>
              <w:t>as Consenting Revolving Facility Lender</w:t>
            </w:r>
          </w:p>
        </w:tc>
      </w:tr>
      <w:tr>
        <w:trPr>
          <w:trHeight w:val="240" w:hRule="atLeast"/>
        </w:trPr>
        <w:tc>
          <w:tcPr>
            <w:tcW w:w="283" w:type="dxa"/>
            <w:tcBorders/>
            <w:vAlign w:val="center"/>
          </w:tcPr>
          <w:p>
            <w:pPr>
              <w:pStyle w:val="TableContents"/>
              <w:bidi w:val="0"/>
              <w:spacing w:before="0" w:after="283"/>
              <w:jc w:val="left"/>
              <w:rPr>
                <w:sz w:val="4"/>
                <w:szCs w:val="4"/>
              </w:rPr>
            </w:pPr>
            <w:r>
              <w:rPr>
                <w:sz w:val="4"/>
                <w:szCs w:val="4"/>
              </w:rPr>
            </w:r>
          </w:p>
        </w:tc>
        <w:tc>
          <w:tcPr>
            <w:tcW w:w="3799" w:type="dxa"/>
            <w:gridSpan w:val="2"/>
            <w:tcBorders/>
            <w:vAlign w:val="center"/>
          </w:tcPr>
          <w:p>
            <w:pPr>
              <w:pStyle w:val="TableContents"/>
              <w:bidi w:val="0"/>
              <w:spacing w:before="0" w:after="283"/>
              <w:jc w:val="left"/>
              <w:rPr>
                <w:sz w:val="4"/>
                <w:szCs w:val="4"/>
              </w:rPr>
            </w:pPr>
            <w:r>
              <w:rPr>
                <w:sz w:val="4"/>
                <w:szCs w:val="4"/>
              </w:rPr>
            </w:r>
          </w:p>
        </w:tc>
      </w:tr>
      <w:tr>
        <w:trPr/>
        <w:tc>
          <w:tcPr>
            <w:tcW w:w="28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39" w:type="dxa"/>
            <w:tcBorders/>
          </w:tcPr>
          <w:p>
            <w:pPr>
              <w:pStyle w:val="TableContents"/>
              <w:bidi w:val="0"/>
              <w:spacing w:before="0" w:after="283"/>
              <w:jc w:val="left"/>
              <w:rPr>
                <w:sz w:val="4"/>
                <w:szCs w:val="4"/>
              </w:rPr>
            </w:pPr>
            <w:r>
              <w:rPr>
                <w:sz w:val="4"/>
                <w:szCs w:val="4"/>
              </w:rPr>
            </w:r>
          </w:p>
        </w:tc>
      </w:tr>
      <w:tr>
        <w:trPr/>
        <w:tc>
          <w:tcPr>
            <w:tcW w:w="28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Phillip Magdaleno</w:t>
            </w:r>
          </w:p>
        </w:tc>
      </w:tr>
      <w:tr>
        <w:trPr/>
        <w:tc>
          <w:tcPr>
            <w:tcW w:w="28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9" w:type="dxa"/>
            <w:tcBorders/>
          </w:tcPr>
          <w:p>
            <w:pPr>
              <w:pStyle w:val="TableContents"/>
              <w:bidi w:val="0"/>
              <w:spacing w:before="0" w:after="0"/>
              <w:jc w:val="left"/>
              <w:rPr>
                <w:rFonts w:ascii="Times New Roman" w:hAnsi="Times New Roman"/>
                <w:sz w:val="20"/>
              </w:rPr>
            </w:pPr>
            <w:r>
              <w:rPr>
                <w:rFonts w:ascii="Times New Roman" w:hAnsi="Times New Roman"/>
                <w:sz w:val="20"/>
              </w:rPr>
              <w:t>Name: Phillip Magdaleno</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86"/>
        <w:gridCol w:w="60"/>
        <w:gridCol w:w="3736"/>
      </w:tblGrid>
      <w:tr>
        <w:trPr/>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CITIBANK, N.A.</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Revolving Facility Administrative Agent</w:t>
            </w:r>
          </w:p>
        </w:tc>
      </w:tr>
      <w:tr>
        <w:trPr>
          <w:trHeight w:val="240" w:hRule="atLeast"/>
        </w:trPr>
        <w:tc>
          <w:tcPr>
            <w:tcW w:w="286" w:type="dxa"/>
            <w:tcBorders/>
            <w:vAlign w:val="center"/>
          </w:tcPr>
          <w:p>
            <w:pPr>
              <w:pStyle w:val="TableContents"/>
              <w:bidi w:val="0"/>
              <w:spacing w:before="0" w:after="283"/>
              <w:jc w:val="left"/>
              <w:rPr>
                <w:sz w:val="4"/>
                <w:szCs w:val="4"/>
              </w:rPr>
            </w:pPr>
            <w:r>
              <w:rPr>
                <w:sz w:val="4"/>
                <w:szCs w:val="4"/>
              </w:rPr>
            </w:r>
          </w:p>
        </w:tc>
        <w:tc>
          <w:tcPr>
            <w:tcW w:w="3796" w:type="dxa"/>
            <w:gridSpan w:val="2"/>
            <w:tcBorders/>
            <w:vAlign w:val="center"/>
          </w:tcPr>
          <w:p>
            <w:pPr>
              <w:pStyle w:val="TableContents"/>
              <w:bidi w:val="0"/>
              <w:spacing w:before="0" w:after="283"/>
              <w:jc w:val="left"/>
              <w:rPr>
                <w:sz w:val="4"/>
                <w:szCs w:val="4"/>
              </w:rPr>
            </w:pPr>
            <w:r>
              <w:rPr>
                <w:sz w:val="4"/>
                <w:szCs w:val="4"/>
              </w:rPr>
            </w:r>
          </w:p>
        </w:tc>
      </w:tr>
      <w:tr>
        <w:trPr/>
        <w:tc>
          <w:tcPr>
            <w:tcW w:w="2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sz w:val="4"/>
                <w:szCs w:val="4"/>
              </w:rPr>
            </w:pPr>
            <w:r>
              <w:rPr>
                <w:sz w:val="4"/>
                <w:szCs w:val="4"/>
              </w:rPr>
            </w:r>
          </w:p>
        </w:tc>
      </w:tr>
      <w:tr>
        <w:trPr/>
        <w:tc>
          <w:tcPr>
            <w:tcW w:w="28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Nathan Hamsik</w:t>
            </w:r>
          </w:p>
        </w:tc>
      </w:tr>
      <w:tr>
        <w:trPr/>
        <w:tc>
          <w:tcPr>
            <w:tcW w:w="28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0"/>
              <w:jc w:val="left"/>
              <w:rPr>
                <w:rFonts w:ascii="Times New Roman" w:hAnsi="Times New Roman"/>
                <w:sz w:val="20"/>
              </w:rPr>
            </w:pPr>
            <w:r>
              <w:rPr>
                <w:rFonts w:ascii="Times New Roman" w:hAnsi="Times New Roman"/>
                <w:sz w:val="20"/>
              </w:rPr>
              <w:t>Name: Nathan Hamsik</w:t>
            </w:r>
          </w:p>
          <w:p>
            <w:pPr>
              <w:pStyle w:val="TableContents"/>
              <w:bidi w:val="0"/>
              <w:spacing w:before="0" w:after="2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85"/>
        <w:gridCol w:w="60"/>
        <w:gridCol w:w="3737"/>
      </w:tblGrid>
      <w:tr>
        <w:trPr/>
        <w:tc>
          <w:tcPr>
            <w:tcW w:w="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CITIBANK, N.A.</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Consenting Revolving Facility Lender</w:t>
            </w:r>
          </w:p>
        </w:tc>
      </w:tr>
      <w:tr>
        <w:trPr>
          <w:trHeight w:val="240" w:hRule="atLeast"/>
        </w:trPr>
        <w:tc>
          <w:tcPr>
            <w:tcW w:w="285" w:type="dxa"/>
            <w:tcBorders/>
            <w:vAlign w:val="center"/>
          </w:tcPr>
          <w:p>
            <w:pPr>
              <w:pStyle w:val="TableContents"/>
              <w:bidi w:val="0"/>
              <w:spacing w:before="0" w:after="283"/>
              <w:jc w:val="left"/>
              <w:rPr>
                <w:sz w:val="4"/>
                <w:szCs w:val="4"/>
              </w:rPr>
            </w:pPr>
            <w:r>
              <w:rPr>
                <w:sz w:val="4"/>
                <w:szCs w:val="4"/>
              </w:rPr>
            </w:r>
          </w:p>
        </w:tc>
        <w:tc>
          <w:tcPr>
            <w:tcW w:w="3797" w:type="dxa"/>
            <w:gridSpan w:val="2"/>
            <w:tcBorders/>
            <w:vAlign w:val="center"/>
          </w:tcPr>
          <w:p>
            <w:pPr>
              <w:pStyle w:val="TableContents"/>
              <w:bidi w:val="0"/>
              <w:spacing w:before="0" w:after="283"/>
              <w:jc w:val="left"/>
              <w:rPr>
                <w:sz w:val="4"/>
                <w:szCs w:val="4"/>
              </w:rPr>
            </w:pPr>
            <w:r>
              <w:rPr>
                <w:sz w:val="4"/>
                <w:szCs w:val="4"/>
              </w:rPr>
            </w:r>
          </w:p>
        </w:tc>
      </w:tr>
      <w:tr>
        <w:trPr/>
        <w:tc>
          <w:tcPr>
            <w:tcW w:w="28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37" w:type="dxa"/>
            <w:tcBorders/>
          </w:tcPr>
          <w:p>
            <w:pPr>
              <w:pStyle w:val="TableContents"/>
              <w:bidi w:val="0"/>
              <w:spacing w:before="0" w:after="283"/>
              <w:jc w:val="left"/>
              <w:rPr>
                <w:sz w:val="4"/>
                <w:szCs w:val="4"/>
              </w:rPr>
            </w:pPr>
            <w:r>
              <w:rPr>
                <w:sz w:val="4"/>
                <w:szCs w:val="4"/>
              </w:rPr>
            </w:r>
          </w:p>
        </w:tc>
      </w:tr>
      <w:tr>
        <w:trPr/>
        <w:tc>
          <w:tcPr>
            <w:tcW w:w="2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Nathan Hamsik</w:t>
            </w:r>
          </w:p>
        </w:tc>
      </w:tr>
      <w:tr>
        <w:trPr/>
        <w:tc>
          <w:tcPr>
            <w:tcW w:w="2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7" w:type="dxa"/>
            <w:tcBorders/>
          </w:tcPr>
          <w:p>
            <w:pPr>
              <w:pStyle w:val="TableContents"/>
              <w:bidi w:val="0"/>
              <w:spacing w:before="0" w:after="0"/>
              <w:jc w:val="left"/>
              <w:rPr>
                <w:rFonts w:ascii="Times New Roman" w:hAnsi="Times New Roman"/>
                <w:sz w:val="20"/>
              </w:rPr>
            </w:pPr>
            <w:r>
              <w:rPr>
                <w:rFonts w:ascii="Times New Roman" w:hAnsi="Times New Roman"/>
                <w:sz w:val="20"/>
              </w:rPr>
              <w:t>Name: Nathan Hamsik</w:t>
            </w:r>
          </w:p>
          <w:p>
            <w:pPr>
              <w:pStyle w:val="TableContents"/>
              <w:bidi w:val="0"/>
              <w:spacing w:before="0" w:after="2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84"/>
        <w:gridCol w:w="60"/>
        <w:gridCol w:w="3738"/>
      </w:tblGrid>
      <w:tr>
        <w:trPr/>
        <w:tc>
          <w:tcPr>
            <w:tcW w:w="2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BARCLAYS BANK PLC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Consenting Revolving Facility Lender</w:t>
            </w:r>
          </w:p>
        </w:tc>
      </w:tr>
      <w:tr>
        <w:trPr>
          <w:trHeight w:val="240" w:hRule="atLeast"/>
        </w:trPr>
        <w:tc>
          <w:tcPr>
            <w:tcW w:w="284" w:type="dxa"/>
            <w:tcBorders/>
            <w:vAlign w:val="center"/>
          </w:tcPr>
          <w:p>
            <w:pPr>
              <w:pStyle w:val="TableContents"/>
              <w:bidi w:val="0"/>
              <w:spacing w:before="0" w:after="283"/>
              <w:jc w:val="left"/>
              <w:rPr>
                <w:sz w:val="4"/>
                <w:szCs w:val="4"/>
              </w:rPr>
            </w:pPr>
            <w:r>
              <w:rPr>
                <w:sz w:val="4"/>
                <w:szCs w:val="4"/>
              </w:rPr>
            </w:r>
          </w:p>
        </w:tc>
        <w:tc>
          <w:tcPr>
            <w:tcW w:w="3798" w:type="dxa"/>
            <w:gridSpan w:val="2"/>
            <w:tcBorders/>
            <w:vAlign w:val="center"/>
          </w:tcPr>
          <w:p>
            <w:pPr>
              <w:pStyle w:val="TableContents"/>
              <w:bidi w:val="0"/>
              <w:spacing w:before="0" w:after="283"/>
              <w:jc w:val="left"/>
              <w:rPr>
                <w:sz w:val="4"/>
                <w:szCs w:val="4"/>
              </w:rPr>
            </w:pPr>
            <w:r>
              <w:rPr>
                <w:sz w:val="4"/>
                <w:szCs w:val="4"/>
              </w:rPr>
            </w:r>
          </w:p>
        </w:tc>
      </w:tr>
      <w:tr>
        <w:trPr/>
        <w:tc>
          <w:tcPr>
            <w:tcW w:w="2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283"/>
              <w:jc w:val="left"/>
              <w:rPr>
                <w:sz w:val="4"/>
                <w:szCs w:val="4"/>
              </w:rPr>
            </w:pPr>
            <w:r>
              <w:rPr>
                <w:sz w:val="4"/>
                <w:szCs w:val="4"/>
              </w:rPr>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Sibayan</w:t>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Name: Nicholas Sibayan</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90"/>
        <w:gridCol w:w="61"/>
        <w:gridCol w:w="3731"/>
      </w:tblGrid>
      <w:tr>
        <w:trPr/>
        <w:tc>
          <w:tcPr>
            <w:tcW w:w="29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GOLDMAN SACHS BANK USA</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Consenting Revolving Facility Lender</w:t>
            </w:r>
          </w:p>
        </w:tc>
      </w:tr>
      <w:tr>
        <w:trPr>
          <w:trHeight w:val="240" w:hRule="atLeast"/>
        </w:trPr>
        <w:tc>
          <w:tcPr>
            <w:tcW w:w="290" w:type="dxa"/>
            <w:tcBorders/>
            <w:vAlign w:val="center"/>
          </w:tcPr>
          <w:p>
            <w:pPr>
              <w:pStyle w:val="TableContents"/>
              <w:bidi w:val="0"/>
              <w:spacing w:before="0" w:after="283"/>
              <w:jc w:val="left"/>
              <w:rPr>
                <w:sz w:val="4"/>
                <w:szCs w:val="4"/>
              </w:rPr>
            </w:pPr>
            <w:r>
              <w:rPr>
                <w:sz w:val="4"/>
                <w:szCs w:val="4"/>
              </w:rPr>
            </w:r>
          </w:p>
        </w:tc>
        <w:tc>
          <w:tcPr>
            <w:tcW w:w="3792"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sz w:val="4"/>
                <w:szCs w:val="4"/>
              </w:rPr>
            </w:pPr>
            <w:r>
              <w:rPr>
                <w:sz w:val="4"/>
                <w:szCs w:val="4"/>
              </w:rPr>
            </w:r>
          </w:p>
        </w:tc>
      </w:tr>
      <w:tr>
        <w:trPr/>
        <w:tc>
          <w:tcPr>
            <w:tcW w:w="2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Manning</w:t>
            </w:r>
          </w:p>
        </w:tc>
      </w:tr>
      <w:tr>
        <w:trPr/>
        <w:tc>
          <w:tcPr>
            <w:tcW w:w="2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Name: Thomas Manning</w:t>
            </w:r>
          </w:p>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85"/>
        <w:gridCol w:w="60"/>
        <w:gridCol w:w="3737"/>
      </w:tblGrid>
      <w:tr>
        <w:trPr/>
        <w:tc>
          <w:tcPr>
            <w:tcW w:w="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CAPITAL ONE, NATIONAL ASSOCIATION</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Consenting Revolving Facility Lender</w:t>
            </w:r>
          </w:p>
        </w:tc>
      </w:tr>
      <w:tr>
        <w:trPr>
          <w:trHeight w:val="240" w:hRule="atLeast"/>
        </w:trPr>
        <w:tc>
          <w:tcPr>
            <w:tcW w:w="285" w:type="dxa"/>
            <w:tcBorders/>
            <w:vAlign w:val="center"/>
          </w:tcPr>
          <w:p>
            <w:pPr>
              <w:pStyle w:val="TableContents"/>
              <w:bidi w:val="0"/>
              <w:spacing w:before="0" w:after="283"/>
              <w:jc w:val="left"/>
              <w:rPr>
                <w:sz w:val="4"/>
                <w:szCs w:val="4"/>
              </w:rPr>
            </w:pPr>
            <w:r>
              <w:rPr>
                <w:sz w:val="4"/>
                <w:szCs w:val="4"/>
              </w:rPr>
            </w:r>
          </w:p>
        </w:tc>
        <w:tc>
          <w:tcPr>
            <w:tcW w:w="3797" w:type="dxa"/>
            <w:gridSpan w:val="2"/>
            <w:tcBorders/>
            <w:vAlign w:val="center"/>
          </w:tcPr>
          <w:p>
            <w:pPr>
              <w:pStyle w:val="TableContents"/>
              <w:bidi w:val="0"/>
              <w:spacing w:before="0" w:after="283"/>
              <w:jc w:val="left"/>
              <w:rPr>
                <w:sz w:val="4"/>
                <w:szCs w:val="4"/>
              </w:rPr>
            </w:pPr>
            <w:r>
              <w:rPr>
                <w:sz w:val="4"/>
                <w:szCs w:val="4"/>
              </w:rPr>
            </w:r>
          </w:p>
        </w:tc>
      </w:tr>
      <w:tr>
        <w:trPr/>
        <w:tc>
          <w:tcPr>
            <w:tcW w:w="28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37" w:type="dxa"/>
            <w:tcBorders/>
          </w:tcPr>
          <w:p>
            <w:pPr>
              <w:pStyle w:val="TableContents"/>
              <w:bidi w:val="0"/>
              <w:spacing w:before="0" w:after="283"/>
              <w:jc w:val="left"/>
              <w:rPr>
                <w:sz w:val="4"/>
                <w:szCs w:val="4"/>
              </w:rPr>
            </w:pPr>
            <w:r>
              <w:rPr>
                <w:sz w:val="4"/>
                <w:szCs w:val="4"/>
              </w:rPr>
            </w:r>
          </w:p>
        </w:tc>
      </w:tr>
      <w:tr>
        <w:trPr/>
        <w:tc>
          <w:tcPr>
            <w:tcW w:w="2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Severni</w:t>
            </w:r>
          </w:p>
        </w:tc>
      </w:tr>
      <w:tr>
        <w:trPr/>
        <w:tc>
          <w:tcPr>
            <w:tcW w:w="2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7" w:type="dxa"/>
            <w:tcBorders/>
          </w:tcPr>
          <w:p>
            <w:pPr>
              <w:pStyle w:val="TableContents"/>
              <w:bidi w:val="0"/>
              <w:spacing w:before="0" w:after="0"/>
              <w:jc w:val="left"/>
              <w:rPr>
                <w:rFonts w:ascii="Times New Roman" w:hAnsi="Times New Roman"/>
                <w:sz w:val="20"/>
              </w:rPr>
            </w:pPr>
            <w:r>
              <w:rPr>
                <w:rFonts w:ascii="Times New Roman" w:hAnsi="Times New Roman"/>
                <w:sz w:val="20"/>
              </w:rPr>
              <w:t>Name: Paul Severni</w:t>
            </w:r>
          </w:p>
          <w:p>
            <w:pPr>
              <w:pStyle w:val="TableContents"/>
              <w:bidi w:val="0"/>
              <w:spacing w:before="0" w:after="20"/>
              <w:jc w:val="left"/>
              <w:rPr>
                <w:rFonts w:ascii="Times New Roman" w:hAnsi="Times New Roman"/>
                <w:sz w:val="20"/>
              </w:rPr>
            </w:pPr>
            <w:r>
              <w:rPr>
                <w:rFonts w:ascii="Times New Roman" w:hAnsi="Times New Roman"/>
                <w:sz w:val="20"/>
              </w:rPr>
              <w:t>Title: Duly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88"/>
        <w:gridCol w:w="61"/>
        <w:gridCol w:w="3733"/>
      </w:tblGrid>
      <w:tr>
        <w:trPr/>
        <w:tc>
          <w:tcPr>
            <w:tcW w:w="28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MUFG BANK, LTD.</w:t>
            </w:r>
            <w:r>
              <w:rPr/>
              <w:t xml:space="preserve">, </w:t>
              <w:br/>
              <w:t>as Consenting Revolving Facility Lender</w:t>
            </w:r>
          </w:p>
        </w:tc>
      </w:tr>
      <w:tr>
        <w:trPr>
          <w:trHeight w:val="240" w:hRule="atLeast"/>
        </w:trPr>
        <w:tc>
          <w:tcPr>
            <w:tcW w:w="288" w:type="dxa"/>
            <w:tcBorders/>
            <w:vAlign w:val="center"/>
          </w:tcPr>
          <w:p>
            <w:pPr>
              <w:pStyle w:val="TableContents"/>
              <w:bidi w:val="0"/>
              <w:spacing w:before="0" w:after="283"/>
              <w:jc w:val="left"/>
              <w:rPr>
                <w:sz w:val="4"/>
                <w:szCs w:val="4"/>
              </w:rPr>
            </w:pPr>
            <w:r>
              <w:rPr>
                <w:sz w:val="4"/>
                <w:szCs w:val="4"/>
              </w:rPr>
            </w:r>
          </w:p>
        </w:tc>
        <w:tc>
          <w:tcPr>
            <w:tcW w:w="3794"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33" w:type="dxa"/>
            <w:tcBorders/>
          </w:tcPr>
          <w:p>
            <w:pPr>
              <w:pStyle w:val="TableContents"/>
              <w:bidi w:val="0"/>
              <w:spacing w:before="0" w:after="283"/>
              <w:jc w:val="left"/>
              <w:rPr>
                <w:sz w:val="4"/>
                <w:szCs w:val="4"/>
              </w:rPr>
            </w:pPr>
            <w:r>
              <w:rPr>
                <w:sz w:val="4"/>
                <w:szCs w:val="4"/>
              </w:rPr>
            </w:r>
          </w:p>
        </w:tc>
      </w:tr>
      <w:tr>
        <w:trPr/>
        <w:tc>
          <w:tcPr>
            <w:tcW w:w="28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Lauren Markman</w:t>
            </w:r>
          </w:p>
        </w:tc>
      </w:tr>
      <w:tr>
        <w:trPr/>
        <w:tc>
          <w:tcPr>
            <w:tcW w:w="28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33" w:type="dxa"/>
            <w:tcBorders/>
          </w:tcPr>
          <w:p>
            <w:pPr>
              <w:pStyle w:val="TableContents"/>
              <w:bidi w:val="0"/>
              <w:spacing w:before="0" w:after="0"/>
              <w:jc w:val="left"/>
              <w:rPr>
                <w:rFonts w:ascii="Times New Roman" w:hAnsi="Times New Roman"/>
                <w:sz w:val="20"/>
              </w:rPr>
            </w:pPr>
            <w:r>
              <w:rPr>
                <w:rFonts w:ascii="Times New Roman" w:hAnsi="Times New Roman"/>
                <w:sz w:val="20"/>
              </w:rPr>
              <w:t>Name: Lauren Markman</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5285" w:type="dxa"/>
        <w:jc w:val="right"/>
        <w:tblInd w:w="0" w:type="dxa"/>
        <w:tblLayout w:type="fixed"/>
        <w:tblCellMar>
          <w:top w:w="0" w:type="dxa"/>
          <w:left w:w="0" w:type="dxa"/>
          <w:bottom w:w="0" w:type="dxa"/>
          <w:right w:w="0" w:type="dxa"/>
        </w:tblCellMar>
      </w:tblPr>
      <w:tblGrid>
        <w:gridCol w:w="1588"/>
        <w:gridCol w:w="366"/>
        <w:gridCol w:w="3331"/>
      </w:tblGrid>
      <w:tr>
        <w:trPr/>
        <w:tc>
          <w:tcPr>
            <w:tcW w:w="1588"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285" w:type="dxa"/>
            <w:gridSpan w:val="3"/>
            <w:tcBorders/>
          </w:tcPr>
          <w:p>
            <w:pPr>
              <w:pStyle w:val="TableContents"/>
              <w:bidi w:val="0"/>
              <w:spacing w:before="0" w:after="283"/>
              <w:jc w:val="left"/>
              <w:rPr/>
            </w:pPr>
            <w:r>
              <w:rPr>
                <w:b/>
              </w:rPr>
              <w:t>FIRST-CITIZENS BANK</w:t>
            </w:r>
            <w:r>
              <w:rPr/>
              <w:t> </w:t>
            </w:r>
            <w:r>
              <w:rPr>
                <w:b/>
              </w:rPr>
              <w:t>&amp; TRUST COMPANY</w:t>
            </w:r>
            <w:r>
              <w:rPr/>
              <w:t>,</w:t>
              <w:br/>
              <w:t>as Consenting Revolving Facility Lender</w:t>
            </w:r>
          </w:p>
        </w:tc>
      </w:tr>
      <w:tr>
        <w:trPr>
          <w:trHeight w:val="240" w:hRule="atLeast"/>
        </w:trPr>
        <w:tc>
          <w:tcPr>
            <w:tcW w:w="1588" w:type="dxa"/>
            <w:tcBorders/>
            <w:vAlign w:val="center"/>
          </w:tcPr>
          <w:p>
            <w:pPr>
              <w:pStyle w:val="TableContents"/>
              <w:bidi w:val="0"/>
              <w:spacing w:before="0" w:after="283"/>
              <w:jc w:val="left"/>
              <w:rPr>
                <w:sz w:val="4"/>
                <w:szCs w:val="4"/>
              </w:rPr>
            </w:pPr>
            <w:r>
              <w:rPr>
                <w:sz w:val="4"/>
                <w:szCs w:val="4"/>
              </w:rPr>
            </w:r>
          </w:p>
        </w:tc>
        <w:tc>
          <w:tcPr>
            <w:tcW w:w="3697" w:type="dxa"/>
            <w:gridSpan w:val="2"/>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by</w:t>
            </w:r>
          </w:p>
        </w:tc>
        <w:tc>
          <w:tcPr>
            <w:tcW w:w="366"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33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 Yuen</w:t>
            </w:r>
          </w:p>
        </w:tc>
      </w:tr>
      <w:tr>
        <w:trPr/>
        <w:tc>
          <w:tcPr>
            <w:tcW w:w="1588" w:type="dxa"/>
            <w:tcBorders/>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0"/>
              <w:jc w:val="left"/>
              <w:rPr>
                <w:rFonts w:ascii="Times New Roman" w:hAnsi="Times New Roman"/>
                <w:sz w:val="20"/>
              </w:rPr>
            </w:pPr>
            <w:r>
              <w:rPr>
                <w:rFonts w:ascii="Times New Roman" w:hAnsi="Times New Roman"/>
                <w:sz w:val="20"/>
              </w:rPr>
              <w:t>Name: Art Yuen</w:t>
            </w:r>
          </w:p>
          <w:p>
            <w:pPr>
              <w:pStyle w:val="TableContents"/>
              <w:bidi w:val="0"/>
              <w:spacing w:before="0" w:after="2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84"/>
        <w:gridCol w:w="60"/>
        <w:gridCol w:w="3738"/>
      </w:tblGrid>
      <w:tr>
        <w:trPr/>
        <w:tc>
          <w:tcPr>
            <w:tcW w:w="2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TRUIST BANK, </w:t>
            </w:r>
          </w:p>
          <w:p>
            <w:pPr>
              <w:pStyle w:val="TableContents"/>
              <w:bidi w:val="0"/>
              <w:spacing w:before="0" w:after="20"/>
              <w:jc w:val="left"/>
              <w:rPr>
                <w:rFonts w:ascii="Times New Roman" w:hAnsi="Times New Roman"/>
                <w:sz w:val="20"/>
              </w:rPr>
            </w:pPr>
            <w:r>
              <w:rPr>
                <w:rFonts w:ascii="Times New Roman" w:hAnsi="Times New Roman"/>
                <w:sz w:val="20"/>
              </w:rPr>
              <w:t>as Consenting Revolving Facility Lender</w:t>
            </w:r>
          </w:p>
        </w:tc>
      </w:tr>
      <w:tr>
        <w:trPr>
          <w:trHeight w:val="240" w:hRule="atLeast"/>
        </w:trPr>
        <w:tc>
          <w:tcPr>
            <w:tcW w:w="284" w:type="dxa"/>
            <w:tcBorders/>
            <w:vAlign w:val="center"/>
          </w:tcPr>
          <w:p>
            <w:pPr>
              <w:pStyle w:val="TableContents"/>
              <w:bidi w:val="0"/>
              <w:spacing w:before="0" w:after="283"/>
              <w:jc w:val="left"/>
              <w:rPr>
                <w:sz w:val="4"/>
                <w:szCs w:val="4"/>
              </w:rPr>
            </w:pPr>
            <w:r>
              <w:rPr>
                <w:sz w:val="4"/>
                <w:szCs w:val="4"/>
              </w:rPr>
            </w:r>
          </w:p>
        </w:tc>
        <w:tc>
          <w:tcPr>
            <w:tcW w:w="3798" w:type="dxa"/>
            <w:gridSpan w:val="2"/>
            <w:tcBorders/>
            <w:vAlign w:val="center"/>
          </w:tcPr>
          <w:p>
            <w:pPr>
              <w:pStyle w:val="TableContents"/>
              <w:bidi w:val="0"/>
              <w:spacing w:before="0" w:after="283"/>
              <w:jc w:val="left"/>
              <w:rPr>
                <w:sz w:val="4"/>
                <w:szCs w:val="4"/>
              </w:rPr>
            </w:pPr>
            <w:r>
              <w:rPr>
                <w:sz w:val="4"/>
                <w:szCs w:val="4"/>
              </w:rPr>
            </w:r>
          </w:p>
        </w:tc>
      </w:tr>
      <w:tr>
        <w:trPr/>
        <w:tc>
          <w:tcPr>
            <w:tcW w:w="2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283"/>
              <w:jc w:val="left"/>
              <w:rPr>
                <w:sz w:val="4"/>
                <w:szCs w:val="4"/>
              </w:rPr>
            </w:pPr>
            <w:r>
              <w:rPr>
                <w:sz w:val="4"/>
                <w:szCs w:val="4"/>
              </w:rPr>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Graham Brown</w:t>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Name: Graham Brown</w:t>
            </w:r>
          </w:p>
          <w:p>
            <w:pPr>
              <w:pStyle w:val="TableContents"/>
              <w:bidi w:val="0"/>
              <w:spacing w:before="0" w:after="2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 No. 3 Initial Term Loans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Refinancing Election Form and Consent to Amendment No. 3 </w:t>
      </w:r>
    </w:p>
    <w:p>
      <w:pPr>
        <w:pStyle w:val="TextBody"/>
        <w:bidi w:val="0"/>
        <w:spacing w:before="240" w:after="0"/>
        <w:jc w:val="left"/>
        <w:rPr>
          <w:rFonts w:ascii="Times New Roman" w:hAnsi="Times New Roman"/>
          <w:sz w:val="20"/>
        </w:rPr>
      </w:pPr>
      <w:r>
        <w:rPr>
          <w:rFonts w:ascii="Times New Roman" w:hAnsi="Times New Roman"/>
          <w:sz w:val="20"/>
        </w:rPr>
        <w:t>Reference is made to the Memorandum to Lenders, dated September 28, 2026 (the “</w:t>
      </w:r>
      <w:r>
        <w:rPr>
          <w:rFonts w:ascii="Times New Roman" w:hAnsi="Times New Roman"/>
          <w:sz w:val="20"/>
          <w:u w:val="single"/>
        </w:rPr>
        <w:t>Memorandum</w:t>
      </w:r>
      <w:r>
        <w:rPr>
          <w:rFonts w:ascii="Times New Roman" w:hAnsi="Times New Roman"/>
          <w:sz w:val="20"/>
        </w:rPr>
        <w:t xml:space="preserve">”), relating to the proposed establishment of the Amendment No. 3 Initial Term Loans and the Refinancing. Capitalized terms used and not defined herein have the meanings set forth in the Memorandum.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section of the Memorandum entitled “Procedures for Amendment No. 2 Initial Term Lenders”, the undersigned Amendment No. 2 Initial Term Lender hereby (a) agrees to convert, pursuant to the Amendment, 100% of the principal amount (or such lesser amount as shall be allocated to such Amendment No. 2 Initial Term Lender by Morgan Stanley) of its Amendment No. 2 Initial Term Loans into the Amendment No. 3 Initial Term Loans and (b) consents to and approves the Amendment and agrees to be bound by the terms thereof and the terms of the Credit Agreement as amended thereby.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Amendment No. 2 Initial Term Lender hereby irrevocably authorizes Morgan Stanley to set forth on Schedule 2.01 to the Credit Agreement (as amended by the Amendment) the name of such Amendment No. 2 Initial Term Lender and the principal amount of its Amendment No. 2 Initial Term Loans (if the undersigned Amendment No. 2 Initial Term Lender elected the Cashless Settlement Option as indicated below) to be converted, pursuant to the Amendment, into the Amendment No. 3 Initial Term Loans, and further irrevocably authorizes, and grants a power of attorney to, Morgan Stanley (which may delegate such power of attorney to any branch or Affiliate designated by it) to execute and deliver the Amendment on behalf of the undersigned Amendment No. 2 Initial Term Lender, in the draft form most recently posted, prior to such execution and delivery, to the Amendment No. 2 Initial Term Lenders by Morgan Stanley (with such amendments or modifications thereto (including to schedules and exhibits thereto), including filling in of the blanks, as Morgan Stanley determines, in its sole discretion, are consistent with the Memorandum (and any subsequent memorandum posted to the Amendment No. 2 Initial Term Lenders in connection with the Refinancing) and the transactions contemplated thereby or do not adversely affect the rights of such Amendment No. 2 Initial Term Lender with respect to the draft form of the Amendment (including the schedules and exhibits thereto) so most recently posted to the Amendment No. 2 Initial Term Lenders), and acknowledges and agrees that, upon such execution and delivery, such Amendment No. 2 Initial Term Lender shall be bound by the terms of the Amendment and the Credit Agreement as amended thereby with the same force and effect as if it were a direct signatory thereto.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430"/>
        <w:gridCol w:w="122"/>
        <w:gridCol w:w="4653"/>
      </w:tblGrid>
      <w:tr>
        <w:trPr/>
        <w:tc>
          <w:tcPr>
            <w:tcW w:w="54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b/>
                <w:u w:val="single"/>
              </w:rPr>
              <w:t>Amendment No.</w:t>
            </w:r>
            <w:r>
              <w:rPr>
                <w:b/>
              </w:rPr>
              <w:t> 2 Initial Term Lenders.</w:t>
            </w:r>
            <w:r>
              <w:rPr/>
              <w:t xml:space="preserve"> The undersigned Amendment No. 2 Initial Term Lender hereby irrevocably and unconditionally approves the Amendment and consents as follows (check ONE option):</w:t>
            </w:r>
          </w:p>
        </w:tc>
      </w:tr>
      <w:tr>
        <w:trPr>
          <w:trHeight w:val="120" w:hRule="atLeast"/>
        </w:trPr>
        <w:tc>
          <w:tcPr>
            <w:tcW w:w="5430" w:type="dxa"/>
            <w:tcBorders/>
            <w:vAlign w:val="center"/>
          </w:tcPr>
          <w:p>
            <w:pPr>
              <w:pStyle w:val="TableContents"/>
              <w:bidi w:val="0"/>
              <w:spacing w:before="0" w:after="283"/>
              <w:jc w:val="left"/>
              <w:rPr>
                <w:sz w:val="4"/>
                <w:szCs w:val="4"/>
              </w:rPr>
            </w:pPr>
            <w:r>
              <w:rPr>
                <w:sz w:val="4"/>
                <w:szCs w:val="4"/>
              </w:rPr>
            </w:r>
          </w:p>
        </w:tc>
        <w:tc>
          <w:tcPr>
            <w:tcW w:w="4775" w:type="dxa"/>
            <w:gridSpan w:val="2"/>
            <w:tcBorders/>
            <w:vAlign w:val="center"/>
          </w:tcPr>
          <w:p>
            <w:pPr>
              <w:pStyle w:val="TableContents"/>
              <w:bidi w:val="0"/>
              <w:spacing w:before="0" w:after="283"/>
              <w:jc w:val="left"/>
              <w:rPr>
                <w:sz w:val="4"/>
                <w:szCs w:val="4"/>
              </w:rPr>
            </w:pPr>
            <w:r>
              <w:rPr>
                <w:sz w:val="4"/>
                <w:szCs w:val="4"/>
              </w:rPr>
            </w:r>
          </w:p>
        </w:tc>
      </w:tr>
      <w:tr>
        <w:trPr/>
        <w:tc>
          <w:tcPr>
            <w:tcW w:w="54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Cashless Settlement Option (cashless roll)</w:t>
            </w:r>
          </w:p>
        </w:tc>
        <w:tc>
          <w:tcPr>
            <w:tcW w:w="122" w:type="dxa"/>
            <w:tcBorders/>
            <w:vAlign w:val="bottom"/>
          </w:tcPr>
          <w:p>
            <w:pPr>
              <w:pStyle w:val="TableContents"/>
              <w:bidi w:val="0"/>
              <w:spacing w:before="0" w:after="283"/>
              <w:jc w:val="left"/>
              <w:rPr/>
            </w:pPr>
            <w:r>
              <w:rPr/>
              <w:t>  </w:t>
            </w:r>
          </w:p>
        </w:tc>
        <w:tc>
          <w:tcPr>
            <w:tcW w:w="46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Post-Closing Settlement Option (cash roll)</w:t>
            </w:r>
          </w:p>
        </w:tc>
      </w:tr>
      <w:tr>
        <w:trPr>
          <w:trHeight w:val="120" w:hRule="atLeast"/>
        </w:trPr>
        <w:tc>
          <w:tcPr>
            <w:tcW w:w="5430" w:type="dxa"/>
            <w:tcBorders/>
            <w:vAlign w:val="center"/>
          </w:tcPr>
          <w:p>
            <w:pPr>
              <w:pStyle w:val="TableContents"/>
              <w:bidi w:val="0"/>
              <w:spacing w:before="0" w:after="283"/>
              <w:jc w:val="left"/>
              <w:rPr>
                <w:sz w:val="4"/>
                <w:szCs w:val="4"/>
              </w:rPr>
            </w:pPr>
            <w:r>
              <w:rPr>
                <w:sz w:val="4"/>
                <w:szCs w:val="4"/>
              </w:rPr>
            </w:r>
          </w:p>
        </w:tc>
        <w:tc>
          <w:tcPr>
            <w:tcW w:w="4775" w:type="dxa"/>
            <w:gridSpan w:val="2"/>
            <w:tcBorders/>
            <w:vAlign w:val="center"/>
          </w:tcPr>
          <w:p>
            <w:pPr>
              <w:pStyle w:val="TableContents"/>
              <w:bidi w:val="0"/>
              <w:spacing w:before="0" w:after="283"/>
              <w:jc w:val="left"/>
              <w:rPr>
                <w:sz w:val="4"/>
                <w:szCs w:val="4"/>
              </w:rPr>
            </w:pPr>
            <w:r>
              <w:rPr>
                <w:sz w:val="4"/>
                <w:szCs w:val="4"/>
              </w:rPr>
            </w:r>
          </w:p>
        </w:tc>
      </w:tr>
      <w:tr>
        <w:trPr/>
        <w:tc>
          <w:tcPr>
            <w:tcW w:w="5430" w:type="dxa"/>
            <w:tcBorders/>
          </w:tcPr>
          <w:p>
            <w:pPr>
              <w:pStyle w:val="TableContents"/>
              <w:bidi w:val="0"/>
              <w:spacing w:before="0" w:after="0"/>
              <w:jc w:val="left"/>
              <w:rPr/>
            </w:pPr>
            <w:r>
              <w:rPr/>
              <w:t>☐ </w:t>
            </w:r>
            <w:r>
              <w:rPr>
                <w:rFonts w:ascii="Times New Roman" w:hAnsi="Times New Roman"/>
                <w:sz w:val="20"/>
              </w:rPr>
              <w:t>to convert 100% (or such lesser amount as shall be allocated to such Amendment No. 2 Initial Term Lender by Morgan Stanley) of the outstanding principal amount of the Amendment No. 2 Initial Term Loans held by such Amendment No. 2 Initial Term Lender into Amendment No. 3 Initial Term Loans in an equal principal amount</w:t>
            </w:r>
          </w:p>
        </w:tc>
        <w:tc>
          <w:tcPr>
            <w:tcW w:w="122" w:type="dxa"/>
            <w:tcBorders/>
            <w:vAlign w:val="bottom"/>
          </w:tcPr>
          <w:p>
            <w:pPr>
              <w:pStyle w:val="TableContents"/>
              <w:bidi w:val="0"/>
              <w:spacing w:before="0" w:after="283"/>
              <w:jc w:val="left"/>
              <w:rPr/>
            </w:pPr>
            <w:r>
              <w:rPr/>
              <w:t>  </w:t>
            </w:r>
          </w:p>
        </w:tc>
        <w:tc>
          <w:tcPr>
            <w:tcW w:w="4653" w:type="dxa"/>
            <w:tcBorders/>
          </w:tcPr>
          <w:p>
            <w:pPr>
              <w:pStyle w:val="TableContents"/>
              <w:bidi w:val="0"/>
              <w:spacing w:before="0" w:after="0"/>
              <w:jc w:val="left"/>
              <w:rPr/>
            </w:pPr>
            <w:r>
              <w:rPr/>
              <w:t>☐ </w:t>
            </w:r>
            <w:r>
              <w:rPr>
                <w:rFonts w:ascii="Times New Roman" w:hAnsi="Times New Roman"/>
                <w:sz w:val="20"/>
              </w:rPr>
              <w:t>to have 100% of the outstanding principal amount of the Amendment No. 2 Initial Term Loans held by such Amendment No. 2 Initial Term Lender prepaid on the date of effectiveness of the Amendment and purchase by assignment the principal amount of Amendment No. 3 Initial Term Loans committed to separately by such Amendment No. 2 Initial Term Lender (or such lesser amount as shall be allocated to such Amendment No. 2 Initial Term Lender by Morgan Stanley)</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Amendment No. 2 Initial Term Lender has caused this Election Form to be executed and delivered by a duly authorized officer thereof.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6"/>
        <w:gridCol w:w="60"/>
        <w:gridCol w:w="3496"/>
      </w:tblGrid>
      <w:tr>
        <w:trPr/>
        <w:tc>
          <w:tcPr>
            <w:tcW w:w="5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Name of Amendment No. 2 Initial Term Lender</w:t>
              <w:br/>
              <w:t>(name of legal entity):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u w:val="single"/>
              </w:rPr>
            </w:pPr>
            <w:r>
              <w:rPr>
                <w:u w:val="single"/>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rHeight w:val="240" w:hRule="atLeast"/>
        </w:trPr>
        <w:tc>
          <w:tcPr>
            <w:tcW w:w="526" w:type="dxa"/>
            <w:tcBorders/>
            <w:vAlign w:val="center"/>
          </w:tcPr>
          <w:p>
            <w:pPr>
              <w:pStyle w:val="TableContents"/>
              <w:bidi w:val="0"/>
              <w:spacing w:before="0" w:after="283"/>
              <w:jc w:val="left"/>
              <w:rPr>
                <w:sz w:val="4"/>
                <w:szCs w:val="4"/>
              </w:rPr>
            </w:pPr>
            <w:r>
              <w:rPr>
                <w:sz w:val="4"/>
                <w:szCs w:val="4"/>
              </w:rPr>
            </w:r>
          </w:p>
        </w:tc>
        <w:tc>
          <w:tcPr>
            <w:tcW w:w="3556" w:type="dxa"/>
            <w:gridSpan w:val="2"/>
            <w:tcBorders/>
            <w:vAlign w:val="center"/>
          </w:tcPr>
          <w:p>
            <w:pPr>
              <w:pStyle w:val="TableContents"/>
              <w:bidi w:val="0"/>
              <w:spacing w:before="0" w:after="283"/>
              <w:jc w:val="left"/>
              <w:rPr>
                <w:sz w:val="4"/>
                <w:szCs w:val="4"/>
              </w:rPr>
            </w:pPr>
            <w:r>
              <w:rPr>
                <w:sz w:val="4"/>
                <w:szCs w:val="4"/>
              </w:rPr>
            </w:r>
          </w:p>
        </w:tc>
      </w:tr>
      <w:tr>
        <w:trPr/>
        <w:tc>
          <w:tcPr>
            <w:tcW w:w="526"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96" w:type="dxa"/>
            <w:tcBorders>
              <w:bottom w:val="single" w:sz="2" w:space="0" w:color="000000"/>
            </w:tcBorders>
            <w:tcMar>
              <w:bottom w:w="28" w:type="dxa"/>
            </w:tcMar>
          </w:tcPr>
          <w:p>
            <w:pPr>
              <w:pStyle w:val="TableContents"/>
              <w:bidi w:val="0"/>
              <w:spacing w:before="0" w:after="283"/>
              <w:jc w:val="left"/>
              <w:rPr/>
            </w:pPr>
            <w:r>
              <w:rPr/>
              <w:t> </w:t>
            </w:r>
          </w:p>
        </w:tc>
      </w:tr>
      <w:tr>
        <w:trPr/>
        <w:tc>
          <w:tcPr>
            <w:tcW w:w="526"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49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2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9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any Amendment No. 2 Initial Term Lender requiring a second signature block: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82"/>
        <w:gridCol w:w="62"/>
        <w:gridCol w:w="3738"/>
      </w:tblGrid>
      <w:tr>
        <w:trPr/>
        <w:tc>
          <w:tcPr>
            <w:tcW w:w="282"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2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2" w:type="dxa"/>
            <w:tcBorders/>
            <w:vAlign w:val="bottom"/>
          </w:tcPr>
          <w:p>
            <w:pPr>
              <w:pStyle w:val="TableContents"/>
              <w:bidi w:val="0"/>
              <w:spacing w:before="0" w:after="283"/>
              <w:jc w:val="left"/>
              <w:rPr/>
            </w:pPr>
            <w:r>
              <w:rPr/>
              <w:t> </w:t>
            </w:r>
          </w:p>
        </w:tc>
        <w:tc>
          <w:tcPr>
            <w:tcW w:w="3738"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82" w:type="dxa"/>
            <w:tcBorders/>
            <w:vAlign w:val="center"/>
          </w:tcPr>
          <w:p>
            <w:pPr>
              <w:pStyle w:val="TableContents"/>
              <w:bidi w:val="0"/>
              <w:spacing w:before="0" w:after="283"/>
              <w:jc w:val="left"/>
              <w:rPr>
                <w:sz w:val="4"/>
                <w:szCs w:val="4"/>
              </w:rPr>
            </w:pPr>
            <w:r>
              <w:rPr>
                <w:sz w:val="4"/>
                <w:szCs w:val="4"/>
              </w:rPr>
            </w:r>
          </w:p>
        </w:tc>
        <w:tc>
          <w:tcPr>
            <w:tcW w:w="3800" w:type="dxa"/>
            <w:gridSpan w:val="2"/>
            <w:tcBorders/>
            <w:vAlign w:val="center"/>
          </w:tcPr>
          <w:p>
            <w:pPr>
              <w:pStyle w:val="TableContents"/>
              <w:bidi w:val="0"/>
              <w:spacing w:before="0" w:after="283"/>
              <w:jc w:val="left"/>
              <w:rPr>
                <w:sz w:val="4"/>
                <w:szCs w:val="4"/>
              </w:rPr>
            </w:pPr>
            <w:r>
              <w:rPr>
                <w:sz w:val="4"/>
                <w:szCs w:val="4"/>
              </w:rPr>
            </w:r>
          </w:p>
        </w:tc>
      </w:tr>
      <w:tr>
        <w:trPr/>
        <w:tc>
          <w:tcPr>
            <w:tcW w:w="282" w:type="dxa"/>
            <w:tcBorders/>
          </w:tcPr>
          <w:p>
            <w:pPr>
              <w:pStyle w:val="TableContents"/>
              <w:bidi w:val="0"/>
              <w:spacing w:before="0" w:after="283"/>
              <w:jc w:val="left"/>
              <w:rPr>
                <w:sz w:val="4"/>
                <w:szCs w:val="4"/>
              </w:rPr>
            </w:pPr>
            <w:r>
              <w:rPr>
                <w:sz w:val="4"/>
                <w:szCs w:val="4"/>
              </w:rPr>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738" w:type="dxa"/>
            <w:tcBorders>
              <w:bottom w:val="single" w:sz="2" w:space="0" w:color="000000"/>
            </w:tcBorders>
            <w:tcMar>
              <w:bottom w:w="28" w:type="dxa"/>
            </w:tcMar>
          </w:tcPr>
          <w:p>
            <w:pPr>
              <w:pStyle w:val="TableContents"/>
              <w:bidi w:val="0"/>
              <w:spacing w:before="0" w:after="283"/>
              <w:jc w:val="left"/>
              <w:rPr/>
            </w:pPr>
            <w:r>
              <w:rPr/>
              <w:t> </w:t>
            </w:r>
          </w:p>
        </w:tc>
      </w:tr>
      <w:tr>
        <w:trPr/>
        <w:tc>
          <w:tcPr>
            <w:tcW w:w="282"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82"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NEW AMENDMENT NO. 3 INITIAL TERM LOAN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1860"/>
        <w:gridCol w:w="656"/>
        <w:gridCol w:w="390"/>
        <w:gridCol w:w="3970"/>
        <w:gridCol w:w="63"/>
      </w:tblGrid>
      <w:tr>
        <w:trPr/>
        <w:tc>
          <w:tcPr>
            <w:tcW w:w="1860" w:type="dxa"/>
            <w:tcBorders/>
            <w:vAlign w:val="center"/>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656" w:type="dxa"/>
            <w:tcBorders/>
            <w:vAlign w:val="bottom"/>
          </w:tcPr>
          <w:p>
            <w:pPr>
              <w:pStyle w:val="TableContents"/>
              <w:bidi w:val="0"/>
              <w:spacing w:before="0" w:after="283"/>
              <w:jc w:val="left"/>
              <w:rPr/>
            </w:pPr>
            <w:r>
              <w:rPr/>
              <w:t>  </w:t>
            </w:r>
          </w:p>
        </w:tc>
        <w:tc>
          <w:tcPr>
            <w:tcW w:w="4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 Amendment No. 3 Initial Term Loan</w:t>
              <w:br/>
              <w:t>Commitments</w:t>
            </w:r>
          </w:p>
        </w:tc>
        <w:tc>
          <w:tcPr>
            <w:tcW w:w="63" w:type="dxa"/>
            <w:tcBorders/>
            <w:vAlign w:val="bottom"/>
          </w:tcPr>
          <w:p>
            <w:pPr>
              <w:pStyle w:val="TableContents"/>
              <w:bidi w:val="0"/>
              <w:spacing w:before="0" w:after="283"/>
              <w:jc w:val="left"/>
              <w:rPr/>
            </w:pPr>
            <w:r>
              <w:rPr/>
              <w:t> </w:t>
            </w:r>
          </w:p>
        </w:tc>
      </w:tr>
      <w:tr>
        <w:trPr/>
        <w:tc>
          <w:tcPr>
            <w:tcW w:w="1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656"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3970" w:type="dxa"/>
            <w:tcBorders/>
            <w:shd w:fill="CCEEFF" w:val="clear"/>
            <w:vAlign w:val="bottom"/>
          </w:tcPr>
          <w:p>
            <w:pPr>
              <w:pStyle w:val="TableContents"/>
              <w:bidi w:val="0"/>
              <w:spacing w:before="0" w:after="283"/>
              <w:jc w:val="right"/>
              <w:rPr/>
            </w:pPr>
            <w:r>
              <w:rPr/>
              <w:t>64,905,152.79</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CREDIT AGREEMENT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trike/>
          <w:color w:val="FF0000"/>
          <w:sz w:val="20"/>
        </w:rPr>
        <w:t>EXHIBIT</w:t>
      </w:r>
      <w:r>
        <w:rPr>
          <w:rFonts w:ascii="Times New Roman" w:hAnsi="Times New Roman"/>
          <w:b/>
          <w:color w:val="0000FF"/>
          <w:sz w:val="20"/>
          <w:u w:val="single"/>
          <w:bdr w:val="double" w:sz="2" w:space="1" w:color="000000"/>
        </w:rPr>
        <w:t>Exhibit</w:t>
      </w:r>
      <w:r>
        <w:rPr>
          <w:rFonts w:ascii="Times New Roman" w:hAnsi="Times New Roman"/>
          <w:b/>
          <w:sz w:val="20"/>
        </w:rPr>
        <w:t xml:space="preserve"> C </w:t>
      </w:r>
    </w:p>
    <w:p>
      <w:pPr>
        <w:pStyle w:val="TextBody"/>
        <w:bidi w:val="0"/>
        <w:spacing w:before="24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6, 2024 </w:t>
      </w:r>
    </w:p>
    <w:p>
      <w:pPr>
        <w:pStyle w:val="TextBody"/>
        <w:bidi w:val="0"/>
        <w:spacing w:before="240" w:after="0"/>
        <w:jc w:val="center"/>
        <w:rPr>
          <w:rFonts w:ascii="Times New Roman" w:hAnsi="Times New Roman"/>
          <w:sz w:val="20"/>
        </w:rPr>
      </w:pPr>
      <w:r>
        <w:rPr>
          <w:rFonts w:ascii="Times New Roman" w:hAnsi="Times New Roman"/>
          <w:sz w:val="20"/>
        </w:rPr>
        <w:t xml:space="preserve">as amended by Amendment No. 1, dated as of September 18, 2024, </w:t>
      </w:r>
    </w:p>
    <w:p>
      <w:pPr>
        <w:pStyle w:val="TextBody"/>
        <w:bidi w:val="0"/>
        <w:spacing w:before="240" w:after="0"/>
        <w:jc w:val="center"/>
        <w:rPr>
          <w:rFonts w:ascii="Times New Roman" w:hAnsi="Times New Roman"/>
          <w:sz w:val="20"/>
        </w:rPr>
      </w:pPr>
      <w:r>
        <w:rPr>
          <w:rFonts w:ascii="Times New Roman" w:hAnsi="Times New Roman"/>
          <w:sz w:val="20"/>
        </w:rPr>
        <w:t xml:space="preserve">as amended by Amendment No. 2, dated as of March 18, 2025,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as amended by Amendment No. 3, dated as of October 7, 2026,</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MAGNITE, INC.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4"/>
        </w:rPr>
      </w:pPr>
      <w:r>
        <w:rPr>
          <w:rFonts w:ascii="Times New Roman" w:hAnsi="Times New Roman"/>
          <w:sz w:val="24"/>
        </w:rPr>
        <w:t xml:space="preserve">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as Term Facility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Revolving Facility Administrative Agent and Collateral Agent, </w:t>
      </w:r>
    </w:p>
    <w:p>
      <w:pPr>
        <w:pStyle w:val="TextBody"/>
        <w:bidi w:val="0"/>
        <w:spacing w:before="240" w:after="0"/>
        <w:jc w:val="center"/>
        <w:rPr>
          <w:rFonts w:ascii="Times New Roman" w:hAnsi="Times New Roman"/>
          <w:sz w:val="24"/>
        </w:rPr>
      </w:pPr>
      <w:r>
        <w:rPr>
          <w:rFonts w:ascii="Times New Roman" w:hAnsi="Times New Roman"/>
          <w:sz w:val="24"/>
        </w:rPr>
        <w:t xml:space="preserve">MORGAN STANLEY SENIOR FUNDING, INC., </w:t>
      </w:r>
    </w:p>
    <w:p>
      <w:pPr>
        <w:pStyle w:val="TextBody"/>
        <w:bidi w:val="0"/>
        <w:spacing w:before="240" w:after="0"/>
        <w:jc w:val="center"/>
        <w:rPr>
          <w:rFonts w:ascii="Times New Roman" w:hAnsi="Times New Roman"/>
          <w:sz w:val="24"/>
        </w:rPr>
      </w:pPr>
      <w:r>
        <w:rPr>
          <w:rFonts w:ascii="Times New Roman" w:hAnsi="Times New Roman"/>
          <w:sz w:val="24"/>
        </w:rPr>
        <w:t xml:space="preserve">CITIGROUP GLOBAL MARKETS INC., </w:t>
      </w:r>
    </w:p>
    <w:p>
      <w:pPr>
        <w:pStyle w:val="TextBody"/>
        <w:bidi w:val="0"/>
        <w:spacing w:before="240" w:after="0"/>
        <w:jc w:val="center"/>
        <w:rPr>
          <w:rFonts w:ascii="Times New Roman" w:hAnsi="Times New Roman"/>
          <w:sz w:val="24"/>
        </w:rPr>
      </w:pPr>
      <w:r>
        <w:rPr>
          <w:rFonts w:ascii="Times New Roman" w:hAnsi="Times New Roman"/>
          <w:sz w:val="24"/>
        </w:rPr>
        <w:t xml:space="preserve">BARCLAYS BANK PLC, </w:t>
      </w:r>
    </w:p>
    <w:p>
      <w:pPr>
        <w:pStyle w:val="TextBody"/>
        <w:bidi w:val="0"/>
        <w:spacing w:before="240" w:after="0"/>
        <w:jc w:val="center"/>
        <w:rPr>
          <w:rFonts w:ascii="Times New Roman" w:hAnsi="Times New Roman"/>
          <w:sz w:val="24"/>
        </w:rPr>
      </w:pPr>
      <w:r>
        <w:rPr>
          <w:rFonts w:ascii="Times New Roman" w:hAnsi="Times New Roman"/>
          <w:sz w:val="24"/>
        </w:rPr>
        <w:t xml:space="preserve">GOLDMAN SACHS BANK USA, </w:t>
      </w:r>
    </w:p>
    <w:p>
      <w:pPr>
        <w:pStyle w:val="TextBody"/>
        <w:bidi w:val="0"/>
        <w:spacing w:before="240" w:after="0"/>
        <w:jc w:val="center"/>
        <w:rPr>
          <w:rFonts w:ascii="Times New Roman" w:hAnsi="Times New Roman"/>
          <w:sz w:val="24"/>
        </w:rPr>
      </w:pPr>
      <w:r>
        <w:rPr>
          <w:rFonts w:ascii="Times New Roman" w:hAnsi="Times New Roman"/>
          <w:sz w:val="24"/>
        </w:rPr>
        <w:t xml:space="preserve">CAPITAL ONE, NATIONAL ASSOCIATION, </w:t>
      </w:r>
    </w:p>
    <w:p>
      <w:pPr>
        <w:pStyle w:val="TextBody"/>
        <w:bidi w:val="0"/>
        <w:spacing w:before="240" w:after="0"/>
        <w:jc w:val="center"/>
        <w:rPr>
          <w:rFonts w:ascii="Times New Roman" w:hAnsi="Times New Roman"/>
          <w:sz w:val="24"/>
        </w:rPr>
      </w:pPr>
      <w:r>
        <w:rPr>
          <w:rFonts w:ascii="Times New Roman" w:hAnsi="Times New Roman"/>
          <w:sz w:val="24"/>
        </w:rPr>
        <w:t xml:space="preserve">MUFG BANK, LTD., </w:t>
      </w:r>
    </w:p>
    <w:p>
      <w:pPr>
        <w:pStyle w:val="TextBody"/>
        <w:bidi w:val="0"/>
        <w:spacing w:before="240" w:after="0"/>
        <w:jc w:val="center"/>
        <w:rPr>
          <w:rFonts w:ascii="Times New Roman" w:hAnsi="Times New Roman"/>
          <w:sz w:val="24"/>
        </w:rPr>
      </w:pPr>
      <w:r>
        <w:rPr>
          <w:rFonts w:ascii="Times New Roman" w:hAnsi="Times New Roman"/>
          <w:sz w:val="24"/>
        </w:rPr>
        <w:t xml:space="preserve">SILICON VALLEY BANK, A DIVISION OF FIRST-CITIZENS BANK &amp; TRUST COMPANY,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TRUIST SECURITIES, INC. </w:t>
      </w:r>
    </w:p>
    <w:p>
      <w:pPr>
        <w:pStyle w:val="TextBody"/>
        <w:bidi w:val="0"/>
        <w:spacing w:before="240" w:after="0"/>
        <w:jc w:val="center"/>
        <w:rPr>
          <w:rFonts w:ascii="Times New Roman" w:hAnsi="Times New Roman"/>
          <w:sz w:val="20"/>
        </w:rPr>
      </w:pPr>
      <w:r>
        <w:rPr>
          <w:rFonts w:ascii="Times New Roman" w:hAnsi="Times New Roman"/>
          <w:sz w:val="20"/>
        </w:rPr>
        <w:t xml:space="preserve">as Joint Lead Arrangers and Joint Bookrunners for the Facilities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5"/>
        <w:gridCol w:w="119"/>
        <w:gridCol w:w="7994"/>
        <w:gridCol w:w="152"/>
        <w:gridCol w:w="60"/>
        <w:gridCol w:w="381"/>
        <w:gridCol w:w="64"/>
      </w:tblGrid>
      <w:tr>
        <w:trPr/>
        <w:tc>
          <w:tcPr>
            <w:tcW w:w="143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994"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pPr>
            <w:r>
              <w:rPr/>
              <w:t>ARTICLE I Definitions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Terms Generally; GAAP</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Effectuation of Transactions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Timing of Payment or Performance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Times of Day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Classification of Loans and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Letter of Credit Amounts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Cashless Rollovers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Certain Calculations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Limited Condition Transactions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Divisions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Rates; Currency Equivalents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rHeight w:val="12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pPr>
            <w:r>
              <w:rPr/>
              <w:t>ARTICLE II The Credits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Requests for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Swingline Loans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Letters of Credit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Funding of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Interest Elections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and Reduction of 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Loans; Evidence of Debt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Term Loans and Revolving Facility Loans and Prepayment Procedures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Prepayment of Loans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Effect of Benchmark Transition Event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Break Funding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Payments Generally; Pro Rata Treatment; Sharing of Set-offs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Mitigation Obligations; Replacement of Lenders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Illegality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Incremental 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Extensions of Loans and 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Refinancing Amendments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Defaulting Lenders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2.25.</w:t>
            </w:r>
          </w:p>
        </w:tc>
        <w:tc>
          <w:tcPr>
            <w:tcW w:w="119" w:type="dxa"/>
            <w:tcBorders/>
            <w:vAlign w:val="bottom"/>
          </w:tcPr>
          <w:p>
            <w:pPr>
              <w:pStyle w:val="TableContents"/>
              <w:bidi w:val="0"/>
              <w:spacing w:before="0" w:after="283"/>
              <w:jc w:val="left"/>
              <w:rPr/>
            </w:pPr>
            <w:r>
              <w:rPr/>
              <w:t> </w:t>
            </w:r>
          </w:p>
        </w:tc>
        <w:tc>
          <w:tcPr>
            <w:tcW w:w="7994" w:type="dxa"/>
            <w:tcBorders/>
          </w:tcPr>
          <w:p>
            <w:pPr>
              <w:pStyle w:val="TableContents"/>
              <w:bidi w:val="0"/>
              <w:spacing w:before="0" w:after="0"/>
              <w:jc w:val="left"/>
              <w:rPr>
                <w:rFonts w:ascii="Times New Roman" w:hAnsi="Times New Roman"/>
                <w:sz w:val="20"/>
              </w:rPr>
            </w:pPr>
            <w:r>
              <w:rPr>
                <w:rFonts w:ascii="Times New Roman" w:hAnsi="Times New Roman"/>
                <w:sz w:val="20"/>
              </w:rPr>
              <w:t>Loan Repurchases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28"/>
        <w:gridCol w:w="118"/>
        <w:gridCol w:w="8004"/>
        <w:gridCol w:w="151"/>
        <w:gridCol w:w="60"/>
        <w:gridCol w:w="380"/>
        <w:gridCol w:w="64"/>
      </w:tblGrid>
      <w:tr>
        <w:trPr/>
        <w:tc>
          <w:tcPr>
            <w:tcW w:w="142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00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pPr>
            <w:r>
              <w:rPr/>
              <w:t>ARTICLE III Representations and Warranties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Powers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Enforceability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Adverse Effect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Title to Properties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Litigation; Compliance with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Regulations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Act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Tax Returns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Misstatements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EEA Financial Institutions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Security Documents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Licenses,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and Sanctions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rHeight w:val="120" w:hRule="atLeast"/>
        </w:trPr>
        <w:tc>
          <w:tcPr>
            <w:tcW w:w="9550" w:type="dxa"/>
            <w:gridSpan w:val="3"/>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pPr>
            <w:r>
              <w:rPr/>
              <w:t>ARTICLE IV Conditions of Lending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Subsequent Credit Events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Determinations Under Section 4.01</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rHeight w:val="120" w:hRule="atLeast"/>
        </w:trPr>
        <w:tc>
          <w:tcPr>
            <w:tcW w:w="9550" w:type="dxa"/>
            <w:gridSpan w:val="3"/>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pPr>
            <w:r>
              <w:rPr/>
              <w:t>ARTICLE V Affirmative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Existence; Business and Properties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Reports,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Other 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Maintaining Records; Access to Properties and Inspections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Environmental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 Additional Security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Ratings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and Unrestricted Subsidiaries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Post-Closing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4" w:type="dxa"/>
            <w:tcBorders/>
            <w:vAlign w:val="bottom"/>
          </w:tcPr>
          <w:p>
            <w:pPr>
              <w:pStyle w:val="TableContents"/>
              <w:bidi w:val="0"/>
              <w:spacing w:before="0" w:after="283"/>
              <w:jc w:val="left"/>
              <w:rPr/>
            </w:pPr>
            <w:r>
              <w:rPr/>
              <w:t> </w:t>
            </w:r>
          </w:p>
        </w:tc>
      </w:tr>
      <w:tr>
        <w:trPr/>
        <w:tc>
          <w:tcPr>
            <w:tcW w:w="1428"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8" w:type="dxa"/>
            <w:tcBorders/>
            <w:vAlign w:val="bottom"/>
          </w:tcPr>
          <w:p>
            <w:pPr>
              <w:pStyle w:val="TableContents"/>
              <w:bidi w:val="0"/>
              <w:spacing w:before="0" w:after="283"/>
              <w:jc w:val="left"/>
              <w:rPr/>
            </w:pPr>
            <w:r>
              <w:rPr/>
              <w:t> </w:t>
            </w:r>
          </w:p>
        </w:tc>
        <w:tc>
          <w:tcPr>
            <w:tcW w:w="8004" w:type="dxa"/>
            <w:tcBorders/>
          </w:tcPr>
          <w:p>
            <w:pPr>
              <w:pStyle w:val="TableContents"/>
              <w:bidi w:val="0"/>
              <w:spacing w:before="0" w:after="0"/>
              <w:jc w:val="left"/>
              <w:rPr>
                <w:rFonts w:ascii="Times New Roman" w:hAnsi="Times New Roman"/>
                <w:sz w:val="20"/>
              </w:rPr>
            </w:pPr>
            <w:r>
              <w:rPr>
                <w:rFonts w:ascii="Times New Roman" w:hAnsi="Times New Roman"/>
                <w:sz w:val="20"/>
              </w:rPr>
              <w:t>Quarterly Lender Calls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27"/>
        <w:gridCol w:w="118"/>
        <w:gridCol w:w="8006"/>
        <w:gridCol w:w="151"/>
        <w:gridCol w:w="60"/>
        <w:gridCol w:w="380"/>
        <w:gridCol w:w="63"/>
      </w:tblGrid>
      <w:tr>
        <w:trPr/>
        <w:tc>
          <w:tcPr>
            <w:tcW w:w="142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006"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left"/>
              <w:rPr/>
            </w:pPr>
            <w:r>
              <w:rPr/>
              <w:t>ARTICLE VI Negative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Payments; Restricted Debt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Loans and Advances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Mergers, Consolidations; Asset Sales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178</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Business of the Borrower and the Subsidiaries;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Restrictions on Subsidiary Distributions and Negative Pledge Clauses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Amendments to Junior Financing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182</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Covenant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left"/>
              <w:rPr/>
            </w:pPr>
            <w:r>
              <w:rPr/>
              <w:t>ARTICLE VII 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Funds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left"/>
              <w:rPr/>
            </w:pPr>
            <w:r>
              <w:rPr/>
              <w:t>ARTICLE VIII The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Appointment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Exculpatory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Reliance by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Non-Reliance on Agents and Other Lenders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Agent in Its Individual Capacity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Successor Administrative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Arrangers,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Security Documents and Collateral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Right to Realize on Collateral, Enforce Guarantees, and Credit Bidding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8.13.</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8.14.</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Secured Cash Management Agreements and Secured Hedge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8.15.</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Certain ERISA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Section 8.16.</w:t>
            </w:r>
          </w:p>
        </w:tc>
        <w:tc>
          <w:tcPr>
            <w:tcW w:w="118" w:type="dxa"/>
            <w:tcBorders/>
            <w:vAlign w:val="bottom"/>
          </w:tcPr>
          <w:p>
            <w:pPr>
              <w:pStyle w:val="TableContents"/>
              <w:bidi w:val="0"/>
              <w:spacing w:before="0" w:after="283"/>
              <w:jc w:val="left"/>
              <w:rPr/>
            </w:pPr>
            <w:r>
              <w:rPr/>
              <w:t> </w:t>
            </w:r>
          </w:p>
        </w:tc>
        <w:tc>
          <w:tcPr>
            <w:tcW w:w="8006" w:type="dxa"/>
            <w:tcBorders/>
          </w:tcPr>
          <w:p>
            <w:pPr>
              <w:pStyle w:val="TableContents"/>
              <w:bidi w:val="0"/>
              <w:spacing w:before="0" w:after="0"/>
              <w:jc w:val="left"/>
              <w:rPr>
                <w:rFonts w:ascii="Times New Roman" w:hAnsi="Times New Roman"/>
                <w:sz w:val="20"/>
              </w:rPr>
            </w:pPr>
            <w:r>
              <w:rPr>
                <w:rFonts w:ascii="Times New Roman" w:hAnsi="Times New Roman"/>
                <w:sz w:val="20"/>
              </w:rPr>
              <w:t>Erroneous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24"/>
        <w:gridCol w:w="117"/>
        <w:gridCol w:w="8008"/>
        <w:gridCol w:w="151"/>
        <w:gridCol w:w="60"/>
        <w:gridCol w:w="381"/>
        <w:gridCol w:w="64"/>
      </w:tblGrid>
      <w:tr>
        <w:trPr/>
        <w:tc>
          <w:tcPr>
            <w:tcW w:w="142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008"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283"/>
              <w:jc w:val="left"/>
              <w:rPr/>
            </w:pPr>
            <w:r>
              <w:rPr/>
              <w:t>ARTICLE IX Miscellaneous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199</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Notices; Communications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199</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200</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Binding Effect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200</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200</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Expenses; Indemnity; Limitation of Liability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206</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209</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210</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Waivers; Amendment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210</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Limitation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214</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215</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215</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215</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215</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216</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Jurisdiction; Consent to Service of Process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216</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216</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Platform; Borrower Materials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218</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Release of Liens and Guarantees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218</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 and Beneficial Ownership Regulation Notice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220</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Agency of the Borrower for the Loan Parties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221</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No Advisory or Fiduciary Responsibility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221</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Payments Set Aside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221</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and Consent to Bail-In of Affected Financial Institutions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222</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Regarding Any Supported QFCs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222</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9.25.</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Electronic Execution of Assignments and Certain Other Documents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223</w:t>
            </w:r>
          </w:p>
        </w:tc>
        <w:tc>
          <w:tcPr>
            <w:tcW w:w="64" w:type="dxa"/>
            <w:tcBorders/>
            <w:vAlign w:val="bottom"/>
          </w:tcPr>
          <w:p>
            <w:pPr>
              <w:pStyle w:val="TableContents"/>
              <w:bidi w:val="0"/>
              <w:spacing w:before="0" w:after="283"/>
              <w:jc w:val="left"/>
              <w:rPr/>
            </w:pPr>
            <w:r>
              <w:rPr/>
              <w:t> </w:t>
            </w:r>
          </w:p>
        </w:tc>
      </w:tr>
      <w:tr>
        <w:trPr/>
        <w:tc>
          <w:tcPr>
            <w:tcW w:w="14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9.26.</w:t>
            </w:r>
          </w:p>
        </w:tc>
        <w:tc>
          <w:tcPr>
            <w:tcW w:w="117" w:type="dxa"/>
            <w:tcBorders/>
            <w:vAlign w:val="bottom"/>
          </w:tcPr>
          <w:p>
            <w:pPr>
              <w:pStyle w:val="TableContents"/>
              <w:bidi w:val="0"/>
              <w:spacing w:before="0" w:after="283"/>
              <w:jc w:val="left"/>
              <w:rPr/>
            </w:pPr>
            <w:r>
              <w:rPr/>
              <w:t> </w:t>
            </w:r>
          </w:p>
        </w:tc>
        <w:tc>
          <w:tcPr>
            <w:tcW w:w="8008" w:type="dxa"/>
            <w:tcBorders/>
          </w:tcPr>
          <w:p>
            <w:pPr>
              <w:pStyle w:val="TableContents"/>
              <w:bidi w:val="0"/>
              <w:spacing w:before="0" w:after="0"/>
              <w:jc w:val="left"/>
              <w:rPr>
                <w:rFonts w:ascii="Times New Roman" w:hAnsi="Times New Roman"/>
                <w:sz w:val="20"/>
              </w:rPr>
            </w:pPr>
            <w:r>
              <w:rPr>
                <w:rFonts w:ascii="Times New Roman" w:hAnsi="Times New Roman"/>
                <w:sz w:val="20"/>
              </w:rPr>
              <w:t>Net Short Lenders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224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Exhibits and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2"/>
        <w:gridCol w:w="120"/>
        <w:gridCol w:w="8663"/>
      </w:tblGrid>
      <w:tr>
        <w:trPr/>
        <w:tc>
          <w:tcPr>
            <w:tcW w:w="14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63" w:type="dxa"/>
            <w:tcBorders/>
            <w:vAlign w:val="center"/>
          </w:tcPr>
          <w:p>
            <w:pPr>
              <w:pStyle w:val="TableContents"/>
              <w:bidi w:val="0"/>
              <w:spacing w:before="0" w:after="283"/>
              <w:jc w:val="left"/>
              <w:rPr>
                <w:sz w:val="4"/>
                <w:szCs w:val="4"/>
              </w:rPr>
            </w:pPr>
            <w:r>
              <w:rPr>
                <w:sz w:val="4"/>
                <w:szCs w:val="4"/>
              </w:rPr>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Assignment and Acceptance</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Solvency Certificate</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D-1</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Borrowing Request</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D-2</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Swingline Borrowing Request</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D-3</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Letter of Credit Request</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Interest Election Request</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Auction Procedures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Intercompany Note</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H</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Promissory Note</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Perfection Certificate</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J-1</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 Tax Certificate (For Non-U.S. Lenders that are not Partnerships for U.S. Federal Income Tax Purposes)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J-2</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 Tax Certificate (For Non-U.S. Lenders that are Partnerships for U.S. Federal Income Tax Purposes)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J-3</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 Tax Certificate (For Non-U.S. Participants that are not Partnerships for U.S. Federal Income Tax Purposes)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J-4</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 Tax Certificate (For Non-U.S. Participants that are Partnerships for U.S. Federal Income Tax Purposes)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K</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L</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Collateral Agreement</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M</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Guarantee Agreement</w:t>
            </w:r>
          </w:p>
        </w:tc>
      </w:tr>
      <w:tr>
        <w:trPr>
          <w:trHeight w:val="120" w:hRule="atLeast"/>
        </w:trPr>
        <w:tc>
          <w:tcPr>
            <w:tcW w:w="1422" w:type="dxa"/>
            <w:tcBorders/>
            <w:vAlign w:val="center"/>
          </w:tcPr>
          <w:p>
            <w:pPr>
              <w:pStyle w:val="TableContents"/>
              <w:bidi w:val="0"/>
              <w:spacing w:before="0" w:after="283"/>
              <w:jc w:val="left"/>
              <w:rPr>
                <w:sz w:val="4"/>
                <w:szCs w:val="4"/>
              </w:rPr>
            </w:pPr>
            <w:r>
              <w:rPr>
                <w:sz w:val="4"/>
                <w:szCs w:val="4"/>
              </w:rPr>
            </w:r>
          </w:p>
        </w:tc>
        <w:tc>
          <w:tcPr>
            <w:tcW w:w="8783" w:type="dxa"/>
            <w:gridSpan w:val="2"/>
            <w:tcBorders/>
            <w:vAlign w:val="center"/>
          </w:tcPr>
          <w:p>
            <w:pPr>
              <w:pStyle w:val="TableContents"/>
              <w:bidi w:val="0"/>
              <w:spacing w:before="0" w:after="283"/>
              <w:jc w:val="left"/>
              <w:rPr>
                <w:sz w:val="4"/>
                <w:szCs w:val="4"/>
              </w:rPr>
            </w:pPr>
            <w:r>
              <w:rPr>
                <w:sz w:val="4"/>
                <w:szCs w:val="4"/>
              </w:rPr>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1.01A</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Excluded Subsidiaries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2.01</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Commitments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2.05</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Existing Letters of Credit</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3.04</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3.08</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Subsidiaries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3.09</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Litigation</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3.21</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Insurance</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3.22</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5.13</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Post-Closing Obligations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6.01</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Indebtedness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6.02(a)</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6.04</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6.06</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r>
      <w:tr>
        <w:trPr/>
        <w:tc>
          <w:tcPr>
            <w:tcW w:w="14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9.01</w:t>
            </w:r>
          </w:p>
        </w:tc>
        <w:tc>
          <w:tcPr>
            <w:tcW w:w="120" w:type="dxa"/>
            <w:tcBorders/>
            <w:vAlign w:val="bottom"/>
          </w:tcPr>
          <w:p>
            <w:pPr>
              <w:pStyle w:val="TableContents"/>
              <w:bidi w:val="0"/>
              <w:spacing w:before="0" w:after="283"/>
              <w:jc w:val="left"/>
              <w:rPr/>
            </w:pPr>
            <w:r>
              <w:rPr/>
              <w:t>  </w:t>
            </w:r>
          </w:p>
        </w:tc>
        <w:tc>
          <w:tcPr>
            <w:tcW w:w="8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Information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CREDIT AGREEMENT, dated as of February 6, 2024 (as amended, supplemented, restated, amended and restated, or otherwise modified from time to time, this “</w:t>
      </w:r>
      <w:r>
        <w:rPr>
          <w:rFonts w:ascii="Times New Roman" w:hAnsi="Times New Roman"/>
          <w:sz w:val="20"/>
          <w:u w:val="single"/>
        </w:rPr>
        <w:t>Agreement</w:t>
      </w:r>
      <w:r>
        <w:rPr>
          <w:rFonts w:ascii="Times New Roman" w:hAnsi="Times New Roman"/>
          <w:sz w:val="20"/>
        </w:rPr>
        <w:t>”), by and among MAGNITE, INC., a Delaware corporation (the “</w:t>
      </w:r>
      <w:r>
        <w:rPr>
          <w:rFonts w:ascii="Times New Roman" w:hAnsi="Times New Roman"/>
          <w:sz w:val="20"/>
          <w:u w:val="single"/>
        </w:rPr>
        <w:t>Borrower</w:t>
      </w:r>
      <w:r>
        <w:rPr>
          <w:rFonts w:ascii="Times New Roman" w:hAnsi="Times New Roman"/>
          <w:sz w:val="20"/>
        </w:rPr>
        <w:t>”), MORGAN STANLEY SENIOR FUNDING, INC., as administrative agent for the Term Facility (in such capacity, the “</w:t>
      </w:r>
      <w:r>
        <w:rPr>
          <w:rFonts w:ascii="Times New Roman" w:hAnsi="Times New Roman"/>
          <w:sz w:val="20"/>
          <w:u w:val="single"/>
        </w:rPr>
        <w:t>Term Facility Administrative Agent</w:t>
      </w:r>
      <w:r>
        <w:rPr>
          <w:rFonts w:ascii="Times New Roman" w:hAnsi="Times New Roman"/>
          <w:sz w:val="20"/>
        </w:rPr>
        <w:t>”), CITIBANK, N.A. (“</w:t>
      </w:r>
      <w:r>
        <w:rPr>
          <w:rFonts w:ascii="Times New Roman" w:hAnsi="Times New Roman"/>
          <w:sz w:val="20"/>
          <w:u w:val="single"/>
        </w:rPr>
        <w:t>Citibank</w:t>
      </w:r>
      <w:r>
        <w:rPr>
          <w:rFonts w:ascii="Times New Roman" w:hAnsi="Times New Roman"/>
          <w:sz w:val="20"/>
        </w:rPr>
        <w:t>”), as administrative agent for the Revolving Facility (in such capacity, the “</w:t>
      </w:r>
      <w:r>
        <w:rPr>
          <w:rFonts w:ascii="Times New Roman" w:hAnsi="Times New Roman"/>
          <w:sz w:val="20"/>
          <w:u w:val="single"/>
        </w:rPr>
        <w:t>Revolving Facility Administrative Agent</w:t>
      </w:r>
      <w:r>
        <w:rPr>
          <w:rFonts w:ascii="Times New Roman" w:hAnsi="Times New Roman"/>
          <w:sz w:val="20"/>
        </w:rPr>
        <w:t xml:space="preserve">”), Collateral Agent and Swingline Lender, and each Issuing Bank and Lender (each as defined below) party hereto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consummation of the transactions contemplated by this Agreement, the Borrower has requested the Lenders to extend credit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Lenders and the Issuing Banks are willing to extend such credit to the Borrower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shall have the meanings specified below: </w:t>
      </w:r>
    </w:p>
    <w:p>
      <w:pPr>
        <w:pStyle w:val="TextBody"/>
        <w:bidi w:val="0"/>
        <w:spacing w:before="120" w:after="0"/>
        <w:jc w:val="left"/>
        <w:rPr/>
      </w:pPr>
      <w:r>
        <w:rPr/>
        <w:t>“</w:t>
      </w:r>
      <w:r>
        <w:rPr>
          <w:rFonts w:ascii="Times New Roman" w:hAnsi="Times New Roman"/>
          <w:sz w:val="20"/>
          <w:u w:val="single"/>
        </w:rPr>
        <w:t>ABR</w:t>
      </w:r>
      <w:r>
        <w:rPr>
          <w:rFonts w:ascii="Times New Roman" w:hAnsi="Times New Roman"/>
          <w:sz w:val="20"/>
        </w:rPr>
        <w:t xml:space="preserve">” shall mean for any day a fluctuating rate per annum equal to the highest of (a) the Federal Funds Rate plus 1/2 of 1.00%, (b) the “U.S. Prime Lending Rate” published by the Wall Street Journal and (c) Term SOFR for a one month interest period (and with the Term SOFR component thereof determined in accordance with clause (b) of the definition of “Term SOFR”) plus 1.00%; </w:t>
      </w:r>
      <w:r>
        <w:rPr>
          <w:rFonts w:ascii="Times New Roman" w:hAnsi="Times New Roman"/>
          <w:sz w:val="20"/>
          <w:u w:val="single"/>
        </w:rPr>
        <w:t>provided</w:t>
      </w:r>
      <w:r>
        <w:rPr>
          <w:rFonts w:ascii="Times New Roman" w:hAnsi="Times New Roman"/>
          <w:sz w:val="20"/>
        </w:rPr>
        <w:t xml:space="preserve"> that, (x) with respect to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if the rate described in preceding clause (a) shall be less than 0.00%, such rate shall be deemed to be 0.00% and (y) with respect to the Initial Revolving Loans, if the rate described in preceding clause (a) shall be less than 0.00% such rate shall be deemed to be 0.00%. “</w:t>
      </w:r>
      <w:r>
        <w:rPr>
          <w:rFonts w:ascii="Times New Roman" w:hAnsi="Times New Roman"/>
          <w:sz w:val="20"/>
          <w:u w:val="single"/>
        </w:rPr>
        <w:t>ABR</w:t>
      </w:r>
      <w:r>
        <w:rPr>
          <w:rFonts w:ascii="Times New Roman" w:hAnsi="Times New Roman"/>
          <w:sz w:val="20"/>
        </w:rPr>
        <w:t xml:space="preserve">” when used with respect to any Loan or Borrowing, refers to whether such Loan, or the Loans included in such Borrowing, bear interest by reference to the ABR. </w:t>
      </w:r>
    </w:p>
    <w:p>
      <w:pPr>
        <w:pStyle w:val="TextBody"/>
        <w:bidi w:val="0"/>
        <w:spacing w:before="240" w:after="0"/>
        <w:jc w:val="left"/>
        <w:rPr/>
      </w:pPr>
      <w:r>
        <w:rPr/>
        <w:t>“</w:t>
      </w:r>
      <w:r>
        <w:rPr>
          <w:rFonts w:ascii="Times New Roman" w:hAnsi="Times New Roman"/>
          <w:sz w:val="20"/>
          <w:u w:val="single"/>
        </w:rPr>
        <w:t>ABR Borrowing</w:t>
      </w:r>
      <w:r>
        <w:rPr>
          <w:rFonts w:ascii="Times New Roman" w:hAnsi="Times New Roman"/>
          <w:sz w:val="20"/>
        </w:rPr>
        <w:t xml:space="preserve">” shall mean a Borrowing comprised of ABR Loans. </w:t>
      </w:r>
    </w:p>
    <w:p>
      <w:pPr>
        <w:pStyle w:val="TextBody"/>
        <w:bidi w:val="0"/>
        <w:spacing w:before="240" w:after="0"/>
        <w:jc w:val="left"/>
        <w:rPr/>
      </w:pPr>
      <w:r>
        <w:rPr/>
        <w:t>“</w:t>
      </w:r>
      <w:r>
        <w:rPr>
          <w:rFonts w:ascii="Times New Roman" w:hAnsi="Times New Roman"/>
          <w:sz w:val="20"/>
          <w:u w:val="single"/>
        </w:rPr>
        <w:t>ABR Loan</w:t>
      </w:r>
      <w:r>
        <w:rPr>
          <w:rFonts w:ascii="Times New Roman" w:hAnsi="Times New Roman"/>
          <w:sz w:val="20"/>
        </w:rPr>
        <w:t xml:space="preserve">” shall mean any ABR Term Loan, ABR Revolving Facility Loan or Swingline Loan. </w:t>
      </w:r>
    </w:p>
    <w:p>
      <w:pPr>
        <w:pStyle w:val="TextBody"/>
        <w:bidi w:val="0"/>
        <w:spacing w:before="240" w:after="0"/>
        <w:jc w:val="left"/>
        <w:rPr/>
      </w:pPr>
      <w:r>
        <w:rPr/>
        <w:t>“</w:t>
      </w:r>
      <w:r>
        <w:rPr>
          <w:rFonts w:ascii="Times New Roman" w:hAnsi="Times New Roman"/>
          <w:sz w:val="20"/>
          <w:u w:val="single"/>
        </w:rPr>
        <w:t>ABR Revolving Facility Borrowing</w:t>
      </w:r>
      <w:r>
        <w:rPr>
          <w:rFonts w:ascii="Times New Roman" w:hAnsi="Times New Roman"/>
          <w:sz w:val="20"/>
        </w:rPr>
        <w:t xml:space="preserve">” shall mean a Borrowing comprised of ABR Revolving Facility Loans. </w:t>
      </w:r>
    </w:p>
    <w:p>
      <w:pPr>
        <w:pStyle w:val="TextBody"/>
        <w:bidi w:val="0"/>
        <w:spacing w:before="240" w:after="0"/>
        <w:jc w:val="left"/>
        <w:rPr/>
      </w:pPr>
      <w:r>
        <w:rPr/>
        <w:t>“</w:t>
      </w:r>
      <w:r>
        <w:rPr>
          <w:rFonts w:ascii="Times New Roman" w:hAnsi="Times New Roman"/>
          <w:sz w:val="20"/>
          <w:u w:val="single"/>
        </w:rPr>
        <w:t>ABR Revolving Facility Loan</w:t>
      </w:r>
      <w:r>
        <w:rPr>
          <w:rFonts w:ascii="Times New Roman" w:hAnsi="Times New Roman"/>
          <w:sz w:val="20"/>
        </w:rPr>
        <w:t xml:space="preserve">” shall mean any Revolving Facility Loan bearing interest at a rate determined by reference to the ABR in accordance with the provisions of Article II. </w:t>
      </w:r>
    </w:p>
    <w:p>
      <w:pPr>
        <w:pStyle w:val="TextBody"/>
        <w:bidi w:val="0"/>
        <w:spacing w:before="240" w:after="0"/>
        <w:jc w:val="left"/>
        <w:rPr/>
      </w:pPr>
      <w:r>
        <w:rPr/>
        <w:t>“</w:t>
      </w:r>
      <w:r>
        <w:rPr>
          <w:rFonts w:ascii="Times New Roman" w:hAnsi="Times New Roman"/>
          <w:sz w:val="20"/>
          <w:u w:val="single"/>
        </w:rPr>
        <w:t>ABR Term Loan</w:t>
      </w:r>
      <w:r>
        <w:rPr>
          <w:rFonts w:ascii="Times New Roman" w:hAnsi="Times New Roman"/>
          <w:sz w:val="20"/>
        </w:rPr>
        <w:t xml:space="preserve">” shall mean any Term Loan bearing interest at a rate determined by reference to the ABR in accordance with the provisions of Article II.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ABR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sz w:val="20"/>
          <w:u w:val="single"/>
        </w:rPr>
        <w:t>Administration Fee</w:t>
      </w:r>
      <w:r>
        <w:rPr>
          <w:rFonts w:ascii="Times New Roman" w:hAnsi="Times New Roman"/>
          <w:sz w:val="20"/>
        </w:rPr>
        <w:t xml:space="preserve">” shall have the meaning assigned to such term in Section 2.12(c).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any (x) Borrowing, advance, prepayment, repayment, reimbursement and other payment, including any Erroneous Payment (and including any related bank accounts) of, with respect to or in connection with, or (y) any fee payable with respect to or in connection with, in the case of each of (x) and (y), any Term Facility,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(x) Borrowing, advance, prepayment, repayment, reimbursement and other payment, including any Erroneous Payment (and including any related bank accounts) of, with respect to or in connection with, or (y) any fee payable with respect to or in connection with, in the case of each of (x) and (y), any Revolving Facility,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matters related to determination, calculation, replacement or approval of an interest rate (or any component thereof) under a Term Facility,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any matters related to determination, calculation, replacement or approval of an interest rate (or any component thereof) or Permitted Foreign Currency under any Revolving Facility,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any notices, certificates, questionnaires, documents, reports, communications and any other information and documentation to be delivered to the Administrative Agent by (x) any Loan Party that are exclusively related to any Term Facility or any Term Lender (including borrowing and prepayment notices and excluding, for the avoidance of doubt, any reports, notices, documents, communications and information (A) delivered by any of the Loan Parties under Article V or (B) related to Collateral and security interests therein) or (y) any Term Lender,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any notices, certificates, questionnaires, documents, reports, communications and any other information and documentation to be delivered to the Administrative Agent by (x) any Loan Party that are exclusively related to the Revolving Facility or any Revolving Facility Lender (including borrowing, prepayment, commitment termination and cancellation notices and excluding, for the avoidance of doubt, any reports, notices, documents, communications and information (A) delivered by any of the Loan Parties under Article V or (B) related to Collateral and security interests therein) or (y) any Revolving Facility Lender,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any notices, certificates, documents, reports, communications and any other information and documentation to be delivered, made or posted by the Administrative Agent to (x) any Loan Party that are exclusively related to any Term Facility or any Term Lender (excluding any notices described in clause (t) below) or (y) any Term Lender, the Term Facility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with respect to any notices, certificates, documents, reports, communications and any other information and documentation to be delivered, made or posted by the Administrative Agent to (x) any Loan Party that are exclusively related to any of the Revolving Facility or any Revolving Facility Lender (excluding any notices described in clause (s) below) or (y) any Revolving Facility Lender,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 with respect to any demands and requests that the Administrative Agent is required to, or has the right or option to, make (excluding any demands and requests described in clause (t) below) with respect to (x) any Loan Party that are exclusively related to any Term Facility or (y) any Term Lender,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(j) with respect to any demands and requests that the Administrative Agent is required to, or has the right or option to, make (excluding any demands and requests described in clause (s) below) with respect to (x) any Loan Party that are exclusively related to the Revolving Facility or (y) any Revolving Facility Lender,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(k) with respect to any matter related to conditions precedent to any Term Borrowing and any determination whether such conditions are satisfied,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(l) with respect to any matter related to conditions precedent to any Revolving Facility Borrowing, Swingline Borrowing or any L/C Borrowing and any determination whether such conditions are satisfied,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(m) with respect to any matter related to any assignments of, or participations in, any Term Facility (including the maintenance of the Register of Term Lenders),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 with respect to any matter related to any assignments of, or participations in, any of the Revolving Facility (including the maintenance of the Register of Revolving Facility Lenders),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(o) with respect to any matter related to the designation of any Term Lender as a Defaulting Lender,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 with respect to any matter related to the designation of any Revolving Facility Lender as a Defaulting Lender,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(q) with respect to any amendments or other modifications of the Loan Documents in connection with the establishment of an Incremental Term Loan, a Refinancing Term Loan or Extended Term Loan,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(r) with respect to any amendments or other modifications of the Loan Documents in connection with the establishment of an Incremental Revolving Loan, a new revolving credit facility with respect to Replacement Revolving Facility Commitments or Extended Revolving Facility Commitments, the Revolving Facility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with respect to any action to be taken (including any request or demand to be made, notice to be delivered or any approval, consent or acceptance to be granted) by the Administrative Agent at the instruction or direction of the Required Lenders constituting solely Term Lenders, the Term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 with respect to any action to be taken (including any request or demand to be made, notice to be delivered or any approval, consent or acceptance to be granted) by the Administrative Agent at the instruction or direction of the Required Lenders or Required Revolving Facility Lenders, the Revolving Facility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(u) with respect to any notices that the Administrative Agent is authorized or required to deliver to any Loan Party (including notices of occurrence of any Default pursuant to Section 7.01 but excluding any notices described in clause (g), (h), (s) or (t)), the Revolving Facility Administrative Agent, the Term Facility Administrative Agent or either of them; </w:t>
      </w:r>
    </w:p>
    <w:p>
      <w:pPr>
        <w:pStyle w:val="TextBody"/>
        <w:bidi w:val="0"/>
        <w:spacing w:before="240" w:after="0"/>
        <w:jc w:val="left"/>
        <w:rPr>
          <w:rFonts w:ascii="Times New Roman" w:hAnsi="Times New Roman"/>
          <w:sz w:val="20"/>
        </w:rPr>
      </w:pPr>
      <w:r>
        <w:rPr>
          <w:rFonts w:ascii="Times New Roman" w:hAnsi="Times New Roman"/>
          <w:sz w:val="20"/>
        </w:rPr>
        <w:t xml:space="preserve">(v) with respect to any demands, requests and any other action that the Administrative Agent is required to, or has the right or option to, provide, make or take (excluding any demands and requests set forth in clause (i), (j), (s) or (t)), the Revolving Facility Administrative Agent, the Term Facility Administrative Agent or either of them; </w:t>
      </w:r>
    </w:p>
    <w:p>
      <w:pPr>
        <w:pStyle w:val="TextBody"/>
        <w:bidi w:val="0"/>
        <w:spacing w:before="240" w:after="0"/>
        <w:jc w:val="left"/>
        <w:rPr>
          <w:rFonts w:ascii="Times New Roman" w:hAnsi="Times New Roman"/>
          <w:sz w:val="20"/>
        </w:rPr>
      </w:pPr>
      <w:r>
        <w:rPr>
          <w:rFonts w:ascii="Times New Roman" w:hAnsi="Times New Roman"/>
          <w:sz w:val="20"/>
        </w:rPr>
        <w:t xml:space="preserve">(w) with respect to any matters related to Cash Collateral, the Revolving Facility Administrative Agent; and </w:t>
      </w:r>
    </w:p>
    <w:p>
      <w:pPr>
        <w:pStyle w:val="TextBody"/>
        <w:bidi w:val="0"/>
        <w:spacing w:before="240" w:after="0"/>
        <w:jc w:val="left"/>
        <w:rPr>
          <w:rFonts w:ascii="Times New Roman" w:hAnsi="Times New Roman"/>
          <w:sz w:val="20"/>
        </w:rPr>
      </w:pPr>
      <w:r>
        <w:rPr>
          <w:rFonts w:ascii="Times New Roman" w:hAnsi="Times New Roman"/>
          <w:sz w:val="20"/>
        </w:rPr>
        <w:t xml:space="preserve">(x) with respect to any other matters (including, for the avoidance of doubt, any reference to the Administrative Agent in connection with (A) the delivery of any reports, notices, documents, communications and information by the Loan Parties under Article V, (B) any amendments, waivers or modifications of the Loan Documents, (C) any matter requiring approval, consent, acceptance or agreement of the Administrative Agent, (D) the description of the powers and authority of the Administrative Agent and (E) any indemnity, exculpation and reimbursement provisions), solely to the extent not otherwise described in any of clauses (a) through (w) above, both the Revolving Facility Administrative Agent and the Term Facility Administrative Agent. </w:t>
      </w:r>
    </w:p>
    <w:p>
      <w:pPr>
        <w:pStyle w:val="TextBody"/>
        <w:bidi w:val="0"/>
        <w:spacing w:before="240" w:after="0"/>
        <w:jc w:val="left"/>
        <w:rPr/>
      </w:pPr>
      <w:r>
        <w:rPr/>
        <w:t>“</w:t>
      </w:r>
      <w:r>
        <w:rPr>
          <w:rFonts w:ascii="Times New Roman" w:hAnsi="Times New Roman"/>
          <w:sz w:val="20"/>
          <w:u w:val="single"/>
        </w:rPr>
        <w:t>Administrative Agent Fees</w:t>
      </w:r>
      <w:r>
        <w:rPr>
          <w:rFonts w:ascii="Times New Roman" w:hAnsi="Times New Roman"/>
          <w:sz w:val="20"/>
        </w:rPr>
        <w:t xml:space="preserve">” shall have the meaning assigned to such term in Section 2.12(c).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shall mean an Administrative Questionnaire in the form supplied by the Administrative Agent.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shall mean, when used with respect to a specified person, another person that directly, or indirectly through one or more intermediaries, Controls or is Controlled by or is under common Control with the person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Agent Fee Letters</w:t>
      </w:r>
      <w:r>
        <w:rPr>
          <w:rFonts w:ascii="Times New Roman" w:hAnsi="Times New Roman"/>
          <w:sz w:val="20"/>
        </w:rPr>
        <w:t xml:space="preserve">” shall mean (a) that certain New Facilities Fee Letter dated as of January 8, 2024, by and between the Borrower and Citibank (as such New Facilities Fee Letter may be amended, restated, supplemented or otherwise modified) and (b) that certain New Facilities Fee Letter dated as of January 8, 2024, by and between the Borrower and Morgan Stanley (as such New Facilities Fee Letter may be amended, restated, supplemented or otherwise modified). </w:t>
      </w:r>
    </w:p>
    <w:p>
      <w:pPr>
        <w:pStyle w:val="TextBody"/>
        <w:bidi w:val="0"/>
        <w:spacing w:before="240" w:after="0"/>
        <w:jc w:val="left"/>
        <w:rPr/>
      </w:pPr>
      <w:r>
        <w:rPr/>
        <w:t>“</w:t>
      </w:r>
      <w:r>
        <w:rPr>
          <w:rFonts w:ascii="Times New Roman" w:hAnsi="Times New Roman"/>
          <w:sz w:val="20"/>
          <w:u w:val="single"/>
        </w:rPr>
        <w:t>Agents</w:t>
      </w:r>
      <w:r>
        <w:rPr>
          <w:rFonts w:ascii="Times New Roman" w:hAnsi="Times New Roman"/>
          <w:sz w:val="20"/>
        </w:rPr>
        <w:t xml:space="preserve">” shall mean the Term Facility Administrative Agent, the Revolving Facility Administrative Agent, the Collateral Agent and any sub-agent or co-agent of either of the foregoing pursuant to the Loan Documents.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All-in Yield</w:t>
      </w:r>
      <w:r>
        <w:rPr>
          <w:rFonts w:ascii="Times New Roman" w:hAnsi="Times New Roman"/>
          <w:sz w:val="20"/>
        </w:rPr>
        <w:t xml:space="preserve">” shall mean, as to any Loans (or other Indebtedness, if applicable), the yield thereon to Lenders (or other lenders, as applicable) providing such Loans (or other Indebtedness, if applicable) in the primary syndication thereof, as reasonably determined by the Administrative Agent in consultation with the Borrower,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but excluding (i) any arrangement, commitment, structuring, underwriting and/or amendment fees (regardless of whether any such fees are paid to or shared in whole or in part with any lender) and (ii) any other fees that, in each case, are not payable to all relevant lenders generally;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to the extent that Term SOFR (for a period of three months) or ABR (without giving effect to any floor specified in the definition thereof) is less than any floor applicable to the loans in respect of which the All-in Yield is being calculated on the date on which the All-in Yield is determined, the amount of the resulting difference will be deemed added to the interest rate margin applicable to the relevant Indebtedness for purposes of calculating the All-in Yield and (B) to the extent that Term SOFR (for a period of three months) or ABR (without giving effect to any floor specified in the definition thereof) is greater than any applicable floor on the date on which the All-in Yield is determined, the floor will be disregarded in calculating the All-in Yield. </w:t>
      </w:r>
    </w:p>
    <w:p>
      <w:pPr>
        <w:pStyle w:val="TextBody"/>
        <w:bidi w:val="0"/>
        <w:spacing w:before="240" w:after="0"/>
        <w:jc w:val="left"/>
        <w:rPr/>
      </w:pPr>
      <w:r>
        <w:rPr/>
        <w:t>“</w:t>
      </w:r>
      <w:r>
        <w:rPr>
          <w:rFonts w:ascii="Times New Roman" w:hAnsi="Times New Roman"/>
          <w:sz w:val="20"/>
          <w:u w:val="single"/>
        </w:rPr>
        <w:t>Amendment No. 1</w:t>
      </w:r>
      <w:r>
        <w:rPr>
          <w:rFonts w:ascii="Times New Roman" w:hAnsi="Times New Roman"/>
          <w:sz w:val="20"/>
        </w:rPr>
        <w:t xml:space="preserve">” shall mean Amendment No. 1 to this Agreement, dated as of the Amendment No. 1 Effective Date, among the Term Facility Administrative Agent, the Lenders party thereto and the Loan Parties. </w:t>
      </w:r>
    </w:p>
    <w:p>
      <w:pPr>
        <w:pStyle w:val="TextBody"/>
        <w:bidi w:val="0"/>
        <w:spacing w:before="240" w:after="0"/>
        <w:jc w:val="left"/>
        <w:rPr/>
      </w:pPr>
      <w:r>
        <w:rPr/>
        <w:t>“</w:t>
      </w:r>
      <w:r>
        <w:rPr>
          <w:rFonts w:ascii="Times New Roman" w:hAnsi="Times New Roman"/>
          <w:sz w:val="20"/>
          <w:u w:val="single"/>
        </w:rPr>
        <w:t>Amendment No. 1 Effective Date</w:t>
      </w:r>
      <w:r>
        <w:rPr>
          <w:rFonts w:ascii="Times New Roman" w:hAnsi="Times New Roman"/>
          <w:sz w:val="20"/>
        </w:rPr>
        <w:t xml:space="preserve">” shall mean September 18, 2024. </w:t>
      </w:r>
    </w:p>
    <w:p>
      <w:pPr>
        <w:pStyle w:val="TextBody"/>
        <w:bidi w:val="0"/>
        <w:spacing w:before="240" w:after="0"/>
        <w:jc w:val="left"/>
        <w:rPr/>
      </w:pPr>
      <w:r>
        <w:rPr/>
        <w:t>“</w:t>
      </w:r>
      <w:r>
        <w:rPr>
          <w:rFonts w:ascii="Times New Roman" w:hAnsi="Times New Roman"/>
          <w:sz w:val="20"/>
          <w:u w:val="single"/>
        </w:rPr>
        <w:t>Amendment No. 1 Initial Term Lender</w:t>
      </w:r>
      <w:r>
        <w:rPr>
          <w:rFonts w:ascii="Times New Roman" w:hAnsi="Times New Roman"/>
          <w:sz w:val="20"/>
        </w:rPr>
        <w:t xml:space="preserve">” shall mean, at any time, any Lender that holds an Amendment No. 1 Initial Term Loan Commitment or Amendment No. 1 Initial Term Loans at such time. </w:t>
      </w:r>
    </w:p>
    <w:p>
      <w:pPr>
        <w:pStyle w:val="TextBody"/>
        <w:bidi w:val="0"/>
        <w:spacing w:before="240" w:after="0"/>
        <w:jc w:val="left"/>
        <w:rPr/>
      </w:pPr>
      <w:r>
        <w:rPr/>
        <w:t>“</w:t>
      </w:r>
      <w:r>
        <w:rPr>
          <w:rFonts w:ascii="Times New Roman" w:hAnsi="Times New Roman"/>
          <w:sz w:val="20"/>
          <w:u w:val="single"/>
        </w:rPr>
        <w:t>Amendment No. 1 Initial Term Loan Commitment</w:t>
      </w:r>
      <w:r>
        <w:rPr>
          <w:rFonts w:ascii="Times New Roman" w:hAnsi="Times New Roman"/>
          <w:sz w:val="20"/>
        </w:rPr>
        <w:t xml:space="preserve">” shall have the meaning assigned to such term hereunder immediately prior to the Amendment No. 2 Effective Date. </w:t>
      </w:r>
    </w:p>
    <w:p>
      <w:pPr>
        <w:pStyle w:val="TextBody"/>
        <w:bidi w:val="0"/>
        <w:spacing w:before="240" w:after="0"/>
        <w:jc w:val="left"/>
        <w:rPr/>
      </w:pPr>
      <w:r>
        <w:rPr/>
        <w:t>“</w:t>
      </w:r>
      <w:r>
        <w:rPr>
          <w:rFonts w:ascii="Times New Roman" w:hAnsi="Times New Roman"/>
          <w:sz w:val="20"/>
          <w:u w:val="single"/>
        </w:rPr>
        <w:t>Amendment No. 1 Initial Term Loans</w:t>
      </w:r>
      <w:r>
        <w:rPr>
          <w:rFonts w:ascii="Times New Roman" w:hAnsi="Times New Roman"/>
          <w:sz w:val="20"/>
        </w:rPr>
        <w:t xml:space="preserve">” shall have the meaning assigned to such term hereunder immediately prior to the Amendment No. 2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Amendment No. 1 Transactions</w:t>
      </w:r>
      <w:r>
        <w:rPr>
          <w:rFonts w:ascii="Times New Roman" w:hAnsi="Times New Roman"/>
          <w:sz w:val="20"/>
        </w:rPr>
        <w:t xml:space="preserve">” shall mean the transactions provided for under Amendment No. 1, including the (i) incurrence of the Amendment No. 1 Initial Term Loans on the Amendment No. 1 Effective Date, (ii) repayment in full (including by conversion of any applicable Initial Term Loans into Amendment No. 1 Initial Term Loans) of all Initial Term Loans outstanding immediately prior to the effectiveness of Amendment No. 1 and (iii) payment of fees, costs and expenses in connection with the foregoing. </w:t>
      </w:r>
    </w:p>
    <w:p>
      <w:pPr>
        <w:pStyle w:val="TextBody"/>
        <w:bidi w:val="0"/>
        <w:spacing w:before="240" w:after="0"/>
        <w:jc w:val="left"/>
        <w:rPr/>
      </w:pPr>
      <w:r>
        <w:rPr/>
        <w:t>“</w:t>
      </w:r>
      <w:r>
        <w:rPr>
          <w:rFonts w:ascii="Times New Roman" w:hAnsi="Times New Roman"/>
          <w:sz w:val="20"/>
          <w:u w:val="single"/>
        </w:rPr>
        <w:t>Amendment No. 2</w:t>
      </w:r>
      <w:r>
        <w:rPr>
          <w:rFonts w:ascii="Times New Roman" w:hAnsi="Times New Roman"/>
          <w:sz w:val="20"/>
        </w:rPr>
        <w:t xml:space="preserve">” shall mean Amendment No. 2 to this Agreement, dated as of the Amendment No. 2 Effective Date, among the Term Facility Administrative Agent, the Lenders party thereto and the Loan Parties. </w:t>
      </w:r>
    </w:p>
    <w:p>
      <w:pPr>
        <w:pStyle w:val="TextBody"/>
        <w:bidi w:val="0"/>
        <w:spacing w:before="240" w:after="0"/>
        <w:jc w:val="left"/>
        <w:rPr/>
      </w:pPr>
      <w:r>
        <w:rPr/>
        <w:t>“</w:t>
      </w:r>
      <w:r>
        <w:rPr>
          <w:rFonts w:ascii="Times New Roman" w:hAnsi="Times New Roman"/>
          <w:sz w:val="20"/>
          <w:u w:val="single"/>
        </w:rPr>
        <w:t>Amendment No. 2 Effective Date</w:t>
      </w:r>
      <w:r>
        <w:rPr>
          <w:rFonts w:ascii="Times New Roman" w:hAnsi="Times New Roman"/>
          <w:sz w:val="20"/>
        </w:rPr>
        <w:t xml:space="preserve">” shall mean March 18, 2025.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Amendment No. 2 Initial Term Lender” shall mean, at any time, any Lender that holds an Amendment No. 2 Initial Term Loan Commitment or Amendment No. 2 Initial Term Loans at such time.</w:t>
      </w:r>
      <w:r>
        <w:rPr>
          <w:rFonts w:ascii="Times New Roman" w:hAnsi="Times New Roman"/>
          <w:b/>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 xml:space="preserve">Amendment No. 2 Initial Term Loan Commitment” shall have the meaning assigned to such term hereunder immediately prior to the Amendment No. 3 Effective Date.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Amendment No. 2 Initial Term Loans” shall have the meaning assigned to such term hereunder immediately prior to the Amendment No. 3 Effective Date.</w:t>
      </w:r>
      <w:r>
        <w:rPr>
          <w:rFonts w:ascii="Times New Roman" w:hAnsi="Times New Roman"/>
          <w:b/>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Amendment No. 2 Transactions” shall mean the transactions provided for under Amendment No. 2, including the (i) incurrence of the Amendment No. 2 Initial Term Loans on the Amendment No. 2 Effective Date, (ii) repayment in full (including by conversion of any applicable Amendment No. 1 Initial Term Loans into Amendment No. 2 Initial Term Loans) of all Amendment No. 1 Initial Term Loans outstanding immediately prior to the effectiveness of Amendment No. 2 and (iii) payment of fees, costs and expenses in connection with the foregoing.</w:t>
      </w:r>
      <w:r>
        <w:rPr>
          <w:rFonts w:ascii="Times New Roman" w:hAnsi="Times New Roman"/>
          <w:b/>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Amendment No.  3” shall mean Amendment No. 3 to this Agreement, dated as of the Amendment No. 3 Effective Date, among the Term Facility Administrative Agent, the Revolving Facility Administrative Agent, the Lenders party thereto and the Loan Parties.</w:t>
      </w:r>
      <w:r>
        <w:rPr>
          <w:rFonts w:ascii="Times New Roman" w:hAnsi="Times New Roman"/>
          <w:b/>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Amendment No. 3 Effective Date” shall mean October 7, 2026.</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Facility</w:t>
      </w:r>
      <w:r>
        <w:rPr>
          <w:rFonts w:ascii="Times New Roman" w:hAnsi="Times New Roman"/>
          <w:sz w:val="20"/>
        </w:rPr>
        <w:t>” shall mean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Commitments and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made hereunder. </w:t>
      </w:r>
    </w:p>
    <w:p>
      <w:pPr>
        <w:pStyle w:val="TextBody"/>
        <w:bidi w:val="0"/>
        <w:spacing w:before="240" w:after="0"/>
        <w:jc w:val="left"/>
        <w:rPr/>
      </w:pPr>
      <w:r>
        <w:rPr/>
        <w:t>“</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Lender</w:t>
      </w:r>
      <w:r>
        <w:rPr>
          <w:rFonts w:ascii="Times New Roman" w:hAnsi="Times New Roman"/>
          <w:sz w:val="20"/>
        </w:rPr>
        <w:t>” shall mean, at any time, any Lender that holds an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 or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at such time. </w:t>
      </w:r>
    </w:p>
    <w:p>
      <w:pPr>
        <w:pStyle w:val="TextBody"/>
        <w:bidi w:val="0"/>
        <w:spacing w:before="240" w:after="0"/>
        <w:jc w:val="left"/>
        <w:rPr/>
      </w:pPr>
      <w:r>
        <w:rPr/>
        <w:t>“</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Loan Commitment</w:t>
      </w:r>
      <w:r>
        <w:rPr>
          <w:rFonts w:ascii="Times New Roman" w:hAnsi="Times New Roman"/>
          <w:sz w:val="20"/>
        </w:rPr>
        <w:t>” shall mean, (a) in the case of each New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the amount set forth opposite its name on Schedule 2.01 as its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 (b) in the case of each Converting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an amount equal to 100% (or such lesser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 as shall be allocated to such Converting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by the Term Facility Administrative Agent) of the outstanding principal amount of Amendment No.</w:t>
      </w:r>
      <w:r>
        <w:rPr>
          <w:rFonts w:ascii="Times New Roman" w:hAnsi="Times New Roman"/>
          <w:strike/>
          <w:color w:val="FF0000"/>
          <w:sz w:val="20"/>
        </w:rPr>
        <w:t> </w:t>
      </w:r>
      <w:r>
        <w:rPr>
          <w:rFonts w:ascii="Times New Roman" w:hAnsi="Times New Roman"/>
          <w:b/>
          <w:strike/>
          <w:color w:val="FF0000"/>
          <w:sz w:val="20"/>
        </w:rPr>
        <w:t>1</w:t>
      </w:r>
      <w:r>
        <w:rPr>
          <w:rFonts w:ascii="Times New Roman" w:hAnsi="Times New Roman"/>
          <w:b/>
          <w:color w:val="0000FF"/>
          <w:sz w:val="20"/>
          <w:u w:val="single"/>
          <w:bdr w:val="double" w:sz="2" w:space="1" w:color="000000"/>
        </w:rPr>
        <w:t>2</w:t>
      </w:r>
      <w:r>
        <w:rPr>
          <w:rFonts w:ascii="Times New Roman" w:hAnsi="Times New Roman"/>
          <w:sz w:val="20"/>
        </w:rPr>
        <w:t xml:space="preserve"> Initial Term Loans held by such Converting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as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(with the aggregate amount of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Commitments of the Converting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Lenders being set forth on Schedule 2.01) and (c) in the case of any Lender that becomes a Lender after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the amount specified as such Lender’s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 in the applicable Assignment and Acceptance. The aggregate amount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Commitments as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is $</w:t>
      </w:r>
      <w:r>
        <w:rPr>
          <w:rFonts w:ascii="Times New Roman" w:hAnsi="Times New Roman"/>
          <w:b/>
          <w:strike/>
          <w:color w:val="FF0000"/>
          <w:sz w:val="20"/>
        </w:rPr>
        <w:t>363,177,281.25</w:t>
      </w:r>
      <w:r>
        <w:rPr>
          <w:rFonts w:ascii="Times New Roman" w:hAnsi="Times New Roman"/>
          <w:b/>
          <w:color w:val="0000FF"/>
          <w:sz w:val="20"/>
          <w:u w:val="single"/>
          <w:bdr w:val="double" w:sz="2" w:space="1" w:color="000000"/>
        </w:rPr>
        <w:t xml:space="preserve">357,729,622.05 </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Loan Installment Date</w:t>
      </w:r>
      <w:r>
        <w:rPr>
          <w:rFonts w:ascii="Times New Roman" w:hAnsi="Times New Roman"/>
          <w:sz w:val="20"/>
        </w:rPr>
        <w:t xml:space="preserve">” shall have the meaning assigned to such term in Section 2.10(a)(i). </w:t>
      </w:r>
    </w:p>
    <w:p>
      <w:pPr>
        <w:pStyle w:val="TextBody"/>
        <w:bidi w:val="0"/>
        <w:spacing w:before="240" w:after="0"/>
        <w:jc w:val="left"/>
        <w:rPr/>
      </w:pPr>
      <w:r>
        <w:rPr/>
        <w:t>“</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Loan Maturity Date</w:t>
      </w:r>
      <w:r>
        <w:rPr>
          <w:rFonts w:ascii="Times New Roman" w:hAnsi="Times New Roman"/>
          <w:sz w:val="20"/>
        </w:rPr>
        <w:t xml:space="preserve">” shall mean February 6, 2031. </w:t>
      </w:r>
    </w:p>
    <w:p>
      <w:pPr>
        <w:pStyle w:val="TextBody"/>
        <w:bidi w:val="0"/>
        <w:spacing w:before="240" w:after="0"/>
        <w:jc w:val="left"/>
        <w:rPr/>
      </w:pPr>
      <w:r>
        <w:rPr/>
        <w:t>“</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Loans</w:t>
      </w:r>
      <w:r>
        <w:rPr>
          <w:rFonts w:ascii="Times New Roman" w:hAnsi="Times New Roman"/>
          <w:sz w:val="20"/>
        </w:rPr>
        <w:t>” shall mean the term loans made by the Term Lenders to the Borrower on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pursuant to Section 2.01(a).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Amendment No. 3 Lead Arrangers” shall mean the “Lead Arrangers” as defined in Amendment No. 3.</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Transactions</w:t>
      </w:r>
      <w:r>
        <w:rPr>
          <w:rFonts w:ascii="Times New Roman" w:hAnsi="Times New Roman"/>
          <w:sz w:val="20"/>
        </w:rPr>
        <w:t>” shall mean the transactions provided for under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including the (i) incurrence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(ii) repayment in full (including by conversion of any applicable Amendment No.</w:t>
      </w:r>
      <w:r>
        <w:rPr>
          <w:rFonts w:ascii="Times New Roman" w:hAnsi="Times New Roman"/>
          <w:strike/>
          <w:color w:val="FF0000"/>
          <w:sz w:val="20"/>
        </w:rPr>
        <w:t> </w:t>
      </w:r>
      <w:r>
        <w:rPr>
          <w:rFonts w:ascii="Times New Roman" w:hAnsi="Times New Roman"/>
          <w:b/>
          <w:strike/>
          <w:color w:val="FF0000"/>
          <w:sz w:val="20"/>
        </w:rPr>
        <w:t>1 Initial Term Loans into Amendment No.</w:t>
      </w:r>
      <w:r>
        <w:rPr>
          <w:rFonts w:ascii="Times New Roman" w:hAnsi="Times New Roman"/>
          <w:sz w:val="20"/>
        </w:rPr>
        <w:t> 2 Initial Term Loans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into 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Initial Term Loans</w:t>
      </w:r>
      <w:r>
        <w:rPr>
          <w:rFonts w:ascii="Times New Roman" w:hAnsi="Times New Roman"/>
          <w:sz w:val="20"/>
        </w:rPr>
        <w:t>) of all Amendment No.</w:t>
      </w:r>
      <w:r>
        <w:rPr>
          <w:rFonts w:ascii="Times New Roman" w:hAnsi="Times New Roman"/>
          <w:strike/>
          <w:color w:val="FF0000"/>
          <w:sz w:val="20"/>
        </w:rPr>
        <w:t xml:space="preserve">  </w:t>
      </w:r>
      <w:r>
        <w:rPr>
          <w:rFonts w:ascii="Times New Roman" w:hAnsi="Times New Roman"/>
          <w:b/>
          <w:strike/>
          <w:color w:val="FF0000"/>
          <w:sz w:val="20"/>
        </w:rPr>
        <w:t>1</w:t>
      </w:r>
      <w:r>
        <w:rPr>
          <w:rFonts w:ascii="Times New Roman" w:hAnsi="Times New Roman"/>
          <w:b/>
          <w:color w:val="0000FF"/>
          <w:sz w:val="20"/>
          <w:u w:val="single"/>
          <w:bdr w:val="double" w:sz="2" w:space="1" w:color="000000"/>
        </w:rPr>
        <w:t>2</w:t>
      </w:r>
      <w:r>
        <w:rPr>
          <w:rFonts w:ascii="Times New Roman" w:hAnsi="Times New Roman"/>
          <w:sz w:val="20"/>
        </w:rPr>
        <w:t xml:space="preserve"> Initial Term Loans outstanding immediately prior to the effectiveness of Amendment No.</w:t>
      </w:r>
      <w:r>
        <w:rPr>
          <w:rFonts w:ascii="Times New Roman" w:hAnsi="Times New Roman"/>
          <w:strike/>
          <w:color w:val="FF0000"/>
          <w:sz w:val="20"/>
        </w:rPr>
        <w:t> </w:t>
      </w:r>
      <w:r>
        <w:rPr>
          <w:rFonts w:ascii="Times New Roman" w:hAnsi="Times New Roman"/>
          <w:b/>
          <w:strike/>
          <w:color w:val="FF0000"/>
          <w:sz w:val="20"/>
        </w:rPr>
        <w:t>2 and</w:t>
      </w:r>
      <w:r>
        <w:rPr>
          <w:rFonts w:ascii="Times New Roman" w:hAnsi="Times New Roman"/>
          <w:b/>
          <w:color w:val="0000FF"/>
          <w:sz w:val="20"/>
          <w:u w:val="single"/>
          <w:bdr w:val="double" w:sz="2" w:space="1" w:color="000000"/>
        </w:rPr>
        <w:t>3,</w:t>
      </w:r>
      <w:r>
        <w:rPr>
          <w:rFonts w:ascii="Times New Roman" w:hAnsi="Times New Roman"/>
          <w:sz w:val="20"/>
        </w:rPr>
        <w:t xml:space="preserve"> (iii</w:t>
      </w:r>
      <w:r>
        <w:rPr>
          <w:rFonts w:ascii="Times New Roman" w:hAnsi="Times New Roman"/>
          <w:b/>
          <w:color w:val="0000FF"/>
          <w:sz w:val="20"/>
          <w:u w:val="single"/>
          <w:bdr w:val="double" w:sz="2" w:space="1" w:color="000000"/>
        </w:rPr>
        <w:t>) the repricing of the Revolving Facility and (iv</w:t>
      </w:r>
      <w:r>
        <w:rPr>
          <w:rFonts w:ascii="Times New Roman" w:hAnsi="Times New Roman"/>
          <w:sz w:val="20"/>
        </w:rPr>
        <w:t xml:space="preserve">) payment of fees, costs and expenses in connection with the foregoing.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shall mean all laws or rules related to bribery or anti-corruption, including the United States Foreign Corrupt Practices Act of 1977, as amended, and the UK Bribery Act 2010, as amended. </w:t>
      </w:r>
    </w:p>
    <w:p>
      <w:pPr>
        <w:pStyle w:val="TextBody"/>
        <w:bidi w:val="0"/>
        <w:spacing w:before="240" w:after="0"/>
        <w:jc w:val="left"/>
        <w:rPr/>
      </w:pPr>
      <w:r>
        <w:rPr/>
        <w:t>“</w:t>
      </w:r>
      <w:r>
        <w:rPr>
          <w:rFonts w:ascii="Times New Roman" w:hAnsi="Times New Roman"/>
          <w:sz w:val="20"/>
          <w:u w:val="single"/>
        </w:rPr>
        <w:t>Applicable Commitment Fee</w:t>
      </w:r>
      <w:r>
        <w:rPr>
          <w:rFonts w:ascii="Times New Roman" w:hAnsi="Times New Roman"/>
          <w:sz w:val="20"/>
        </w:rPr>
        <w:t xml:space="preserve">” shall mean for any day: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Revolving Facility Commitments in effect on the Closing Date (A) from the Closing Date to the date on which the Administrative Agent receives a certificate pursuant to Section 5.04(c) for the first full fiscal quarter ending after the Closing Date, 0.375% per annum, and (B) thereafter, the following percentages per annum set forth below under the caption “Applicable Commitment Fee”, based upon the First Lien Net Leverage Ratio as set forth in the most recent certificate received by the Administrative Agent pursuant to Section 5.04(c);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409"/>
        <w:gridCol w:w="252"/>
        <w:gridCol w:w="3810"/>
        <w:gridCol w:w="252"/>
        <w:gridCol w:w="266"/>
        <w:gridCol w:w="2487"/>
        <w:gridCol w:w="279"/>
      </w:tblGrid>
      <w:tr>
        <w:trPr/>
        <w:tc>
          <w:tcPr>
            <w:tcW w:w="409"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Level</w:t>
            </w:r>
          </w:p>
        </w:tc>
        <w:tc>
          <w:tcPr>
            <w:tcW w:w="252" w:type="dxa"/>
            <w:tcBorders/>
            <w:vAlign w:val="bottom"/>
          </w:tcPr>
          <w:p>
            <w:pPr>
              <w:pStyle w:val="TableContents"/>
              <w:bidi w:val="0"/>
              <w:spacing w:before="0" w:after="283"/>
              <w:jc w:val="left"/>
              <w:rPr/>
            </w:pPr>
            <w:r>
              <w:rPr/>
              <w:t>  </w:t>
            </w:r>
          </w:p>
        </w:tc>
        <w:tc>
          <w:tcPr>
            <w:tcW w:w="38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First Lien Net Leverage Ratio</w:t>
            </w:r>
          </w:p>
        </w:tc>
        <w:tc>
          <w:tcPr>
            <w:tcW w:w="252" w:type="dxa"/>
            <w:tcBorders/>
            <w:vAlign w:val="bottom"/>
          </w:tcPr>
          <w:p>
            <w:pPr>
              <w:pStyle w:val="TableContents"/>
              <w:bidi w:val="0"/>
              <w:spacing w:before="0" w:after="283"/>
              <w:jc w:val="left"/>
              <w:rPr/>
            </w:pPr>
            <w:r>
              <w:rPr/>
              <w:t>  </w:t>
            </w:r>
          </w:p>
        </w:tc>
        <w:tc>
          <w:tcPr>
            <w:tcW w:w="2753" w:type="dxa"/>
            <w:gridSpan w:val="2"/>
            <w:tcBorders>
              <w:bottom w:val="single" w:sz="8" w:space="0" w:color="000000"/>
            </w:tcBorders>
            <w:tcMar>
              <w:bottom w:w="28" w:type="dxa"/>
            </w:tcMar>
            <w:vAlign w:val="bottom"/>
          </w:tcPr>
          <w:p>
            <w:pPr>
              <w:pStyle w:val="TableContents"/>
              <w:bidi w:val="0"/>
              <w:spacing w:before="0" w:after="283"/>
              <w:jc w:val="center"/>
              <w:rPr/>
            </w:pPr>
            <w:r>
              <w:rPr/>
              <w:t>Applicable Commitment Fee</w:t>
            </w:r>
          </w:p>
        </w:tc>
        <w:tc>
          <w:tcPr>
            <w:tcW w:w="279" w:type="dxa"/>
            <w:tcBorders/>
            <w:vAlign w:val="bottom"/>
          </w:tcPr>
          <w:p>
            <w:pPr>
              <w:pStyle w:val="TableContents"/>
              <w:bidi w:val="0"/>
              <w:spacing w:before="0" w:after="283"/>
              <w:jc w:val="left"/>
              <w:rPr/>
            </w:pPr>
            <w:r>
              <w:rPr/>
              <w:t> </w:t>
            </w:r>
          </w:p>
        </w:tc>
      </w:tr>
      <w:tr>
        <w:trPr/>
        <w:tc>
          <w:tcPr>
            <w:tcW w:w="409" w:type="dxa"/>
            <w:tcBorders/>
            <w:shd w:fill="CCEEFF" w:val="clear"/>
          </w:tcPr>
          <w:p>
            <w:pPr>
              <w:pStyle w:val="TableContents"/>
              <w:bidi w:val="0"/>
              <w:spacing w:before="0" w:after="283"/>
              <w:jc w:val="left"/>
              <w:rPr/>
            </w:pPr>
            <w:r>
              <w:rPr/>
              <w:t>I</w:t>
            </w:r>
          </w:p>
        </w:tc>
        <w:tc>
          <w:tcPr>
            <w:tcW w:w="252" w:type="dxa"/>
            <w:tcBorders/>
            <w:shd w:fill="CCEEFF" w:val="clear"/>
            <w:vAlign w:val="bottom"/>
          </w:tcPr>
          <w:p>
            <w:pPr>
              <w:pStyle w:val="TableContents"/>
              <w:bidi w:val="0"/>
              <w:spacing w:before="0" w:after="283"/>
              <w:jc w:val="left"/>
              <w:rPr/>
            </w:pPr>
            <w:r>
              <w:rPr/>
              <w:t>  </w:t>
            </w:r>
          </w:p>
        </w:tc>
        <w:tc>
          <w:tcPr>
            <w:tcW w:w="3810" w:type="dxa"/>
            <w:tcBorders/>
            <w:shd w:fill="CCEEFF" w:val="clear"/>
            <w:vAlign w:val="bottom"/>
          </w:tcPr>
          <w:p>
            <w:pPr>
              <w:pStyle w:val="TableContents"/>
              <w:bidi w:val="0"/>
              <w:spacing w:before="0" w:after="283"/>
              <w:jc w:val="center"/>
              <w:rPr/>
            </w:pPr>
            <w:r>
              <w:rPr/>
              <w:t xml:space="preserve">≤ </w:t>
            </w:r>
            <w:r>
              <w:rPr/>
              <w:t>0.50 to 1.00</w:t>
            </w:r>
          </w:p>
        </w:tc>
        <w:tc>
          <w:tcPr>
            <w:tcW w:w="25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487" w:type="dxa"/>
            <w:tcBorders/>
            <w:shd w:fill="CCEEFF" w:val="clear"/>
            <w:vAlign w:val="bottom"/>
          </w:tcPr>
          <w:p>
            <w:pPr>
              <w:pStyle w:val="TableContents"/>
              <w:bidi w:val="0"/>
              <w:spacing w:before="0" w:after="283"/>
              <w:jc w:val="right"/>
              <w:rPr/>
            </w:pPr>
            <w:r>
              <w:rPr/>
              <w:t>0.25</w:t>
            </w:r>
          </w:p>
        </w:tc>
        <w:tc>
          <w:tcPr>
            <w:tcW w:w="279" w:type="dxa"/>
            <w:tcBorders/>
            <w:shd w:fill="CCEEFF" w:val="clear"/>
            <w:vAlign w:val="bottom"/>
          </w:tcPr>
          <w:p>
            <w:pPr>
              <w:pStyle w:val="TableContents"/>
              <w:bidi w:val="0"/>
              <w:spacing w:before="0" w:after="283"/>
              <w:jc w:val="left"/>
              <w:rPr/>
            </w:pPr>
            <w:r>
              <w:rPr/>
              <w:t>% </w:t>
            </w:r>
          </w:p>
        </w:tc>
      </w:tr>
      <w:tr>
        <w:trPr/>
        <w:tc>
          <w:tcPr>
            <w:tcW w:w="409" w:type="dxa"/>
            <w:tcBorders/>
          </w:tcPr>
          <w:p>
            <w:pPr>
              <w:pStyle w:val="TableContents"/>
              <w:bidi w:val="0"/>
              <w:spacing w:before="0" w:after="283"/>
              <w:jc w:val="left"/>
              <w:rPr/>
            </w:pPr>
            <w:r>
              <w:rPr/>
              <w:t>II</w:t>
            </w:r>
          </w:p>
        </w:tc>
        <w:tc>
          <w:tcPr>
            <w:tcW w:w="252" w:type="dxa"/>
            <w:tcBorders/>
            <w:vAlign w:val="bottom"/>
          </w:tcPr>
          <w:p>
            <w:pPr>
              <w:pStyle w:val="TableContents"/>
              <w:bidi w:val="0"/>
              <w:spacing w:before="0" w:after="283"/>
              <w:jc w:val="left"/>
              <w:rPr/>
            </w:pPr>
            <w:r>
              <w:rPr/>
              <w:t>  </w:t>
            </w:r>
          </w:p>
        </w:tc>
        <w:tc>
          <w:tcPr>
            <w:tcW w:w="3810" w:type="dxa"/>
            <w:tcBorders/>
            <w:vAlign w:val="bottom"/>
          </w:tcPr>
          <w:p>
            <w:pPr>
              <w:pStyle w:val="TableContents"/>
              <w:bidi w:val="0"/>
              <w:spacing w:before="0" w:after="283"/>
              <w:jc w:val="center"/>
              <w:rPr/>
            </w:pPr>
            <w:r>
              <w:rPr/>
              <w:t>&gt; 0.50 to 1.00 and ≤ 1.00 to 1.00</w:t>
            </w:r>
          </w:p>
        </w:tc>
        <w:tc>
          <w:tcPr>
            <w:tcW w:w="25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right"/>
              <w:rPr/>
            </w:pPr>
            <w:r>
              <w:rPr/>
              <w:t>0.375</w:t>
            </w:r>
          </w:p>
        </w:tc>
        <w:tc>
          <w:tcPr>
            <w:tcW w:w="279" w:type="dxa"/>
            <w:tcBorders/>
            <w:vAlign w:val="bottom"/>
          </w:tcPr>
          <w:p>
            <w:pPr>
              <w:pStyle w:val="TableContents"/>
              <w:bidi w:val="0"/>
              <w:spacing w:before="0" w:after="283"/>
              <w:jc w:val="left"/>
              <w:rPr/>
            </w:pPr>
            <w:r>
              <w:rPr/>
              <w:t>% </w:t>
            </w:r>
          </w:p>
        </w:tc>
      </w:tr>
      <w:tr>
        <w:trPr/>
        <w:tc>
          <w:tcPr>
            <w:tcW w:w="409" w:type="dxa"/>
            <w:tcBorders/>
            <w:shd w:fill="CCEEFF" w:val="clear"/>
          </w:tcPr>
          <w:p>
            <w:pPr>
              <w:pStyle w:val="TableContents"/>
              <w:bidi w:val="0"/>
              <w:spacing w:before="0" w:after="283"/>
              <w:jc w:val="left"/>
              <w:rPr/>
            </w:pPr>
            <w:r>
              <w:rPr/>
              <w:t>III</w:t>
            </w:r>
          </w:p>
        </w:tc>
        <w:tc>
          <w:tcPr>
            <w:tcW w:w="252" w:type="dxa"/>
            <w:tcBorders/>
            <w:shd w:fill="CCEEFF" w:val="clear"/>
            <w:vAlign w:val="bottom"/>
          </w:tcPr>
          <w:p>
            <w:pPr>
              <w:pStyle w:val="TableContents"/>
              <w:bidi w:val="0"/>
              <w:spacing w:before="0" w:after="283"/>
              <w:jc w:val="left"/>
              <w:rPr/>
            </w:pPr>
            <w:r>
              <w:rPr/>
              <w:t>  </w:t>
            </w:r>
          </w:p>
        </w:tc>
        <w:tc>
          <w:tcPr>
            <w:tcW w:w="3810" w:type="dxa"/>
            <w:tcBorders/>
            <w:shd w:fill="CCEEFF" w:val="clear"/>
            <w:vAlign w:val="bottom"/>
          </w:tcPr>
          <w:p>
            <w:pPr>
              <w:pStyle w:val="TableContents"/>
              <w:bidi w:val="0"/>
              <w:spacing w:before="0" w:after="283"/>
              <w:jc w:val="center"/>
              <w:rPr/>
            </w:pPr>
            <w:r>
              <w:rPr/>
              <w:t>&gt; 1.00 to 1.00</w:t>
            </w:r>
          </w:p>
        </w:tc>
        <w:tc>
          <w:tcPr>
            <w:tcW w:w="25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487" w:type="dxa"/>
            <w:tcBorders/>
            <w:shd w:fill="CCEEFF" w:val="clear"/>
            <w:vAlign w:val="bottom"/>
          </w:tcPr>
          <w:p>
            <w:pPr>
              <w:pStyle w:val="TableContents"/>
              <w:bidi w:val="0"/>
              <w:spacing w:before="0" w:after="283"/>
              <w:jc w:val="right"/>
              <w:rPr/>
            </w:pPr>
            <w:r>
              <w:rPr/>
              <w:t>0.50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subclause (a) above, any increase or decrease in the Applicable Commitment Fee resulting from a change in the First Lien Net Leverage Ratio shall become effective as of the first Business Day immediately following the date a certificate is delivered pursuant to Section 5.04(c);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such certificate is not delivered when due in accordance with such Section, then, upon the request of the Required Revolving Facility Lenders, pricing Level III shall apply as of the first Business Day after the date on which such certificate was required to have been delivered and in each case shall remain in effect until the date on which such certificate is delivered. In the event that the Borrower or the Administrative Agent determines that any financial statement or certificate delivered pursuant to Section 5.04(c) is inaccurate, and such inaccuracy, if corrected, would have led to the application of a different Applicable Commitment Fee for any period (an “</w:t>
      </w:r>
      <w:r>
        <w:rPr>
          <w:rFonts w:ascii="Times New Roman" w:hAnsi="Times New Roman"/>
          <w:sz w:val="20"/>
          <w:u w:val="single"/>
        </w:rPr>
        <w:t>Applicable Period</w:t>
      </w:r>
      <w:r>
        <w:rPr>
          <w:rFonts w:ascii="Times New Roman" w:hAnsi="Times New Roman"/>
          <w:sz w:val="20"/>
        </w:rPr>
        <w:t xml:space="preserve">”) than the Applicable Margin applied for such Applicable Period, then (a) the Borrower shall promptly following such determination deliver to the Administrative Agent correct financial statements and certificates required by Section 5.04(c) for such Applicable Period, (b) the Applicable Commitment Fee for such Applicable Period shall be determined as if the First Lien Net Leverage Ratio were determined based on the amounts set forth in such correct financial statements and certificates and (c) if the correct Applicable Commitment Fee for the Applicable Period is higher than the Applicable Commitment Fee that was paid for such period, the Borrower shall promptly (and in any event within ten (10) Business Days) following delivery of such corrected financial statements and certificates pay to the Administrative Agent the accrued additional interest and fees owing as a result of such increased Applicable Commitment Fee for such Applicable Period; and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Other Revolving Facility Commitments, the “Applicable Commitment Fee” set forth in the applicable Extension Amendment or Refinancing Amendment (as applicable). </w:t>
      </w:r>
    </w:p>
    <w:p>
      <w:pPr>
        <w:pStyle w:val="TextBody"/>
        <w:bidi w:val="0"/>
        <w:spacing w:before="240" w:after="0"/>
        <w:jc w:val="left"/>
        <w:rPr/>
      </w:pPr>
      <w:r>
        <w:rPr/>
        <w:t>“</w:t>
      </w:r>
      <w:r>
        <w:rPr>
          <w:rFonts w:ascii="Times New Roman" w:hAnsi="Times New Roman"/>
          <w:sz w:val="20"/>
          <w:u w:val="single"/>
        </w:rPr>
        <w:t>Applicable Date</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Applicable Margin</w:t>
      </w:r>
      <w:r>
        <w:rPr>
          <w:rFonts w:ascii="Times New Roman" w:hAnsi="Times New Roman"/>
          <w:sz w:val="20"/>
        </w:rPr>
        <w:t xml:space="preserve">” shall mean for any day: </w:t>
      </w:r>
    </w:p>
    <w:p>
      <w:pPr>
        <w:pStyle w:val="TextBody"/>
        <w:bidi w:val="0"/>
        <w:spacing w:before="240" w:after="0"/>
        <w:jc w:val="left"/>
        <w:rPr>
          <w:rFonts w:ascii="Times New Roman" w:hAnsi="Times New Roman"/>
          <w:sz w:val="20"/>
        </w:rPr>
      </w:pPr>
      <w:r>
        <w:rPr>
          <w:rFonts w:ascii="Times New Roman" w:hAnsi="Times New Roman"/>
          <w:sz w:val="20"/>
        </w:rPr>
        <w:t>(a) with respect to any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w:t>
      </w:r>
      <w:r>
        <w:rPr>
          <w:rFonts w:ascii="Times New Roman" w:hAnsi="Times New Roman"/>
          <w:b/>
          <w:strike/>
          <w:color w:val="FF0000"/>
          <w:sz w:val="20"/>
        </w:rPr>
        <w:t>3.00</w:t>
      </w:r>
      <w:r>
        <w:rPr>
          <w:rFonts w:ascii="Times New Roman" w:hAnsi="Times New Roman"/>
          <w:b/>
          <w:color w:val="0000FF"/>
          <w:sz w:val="20"/>
          <w:u w:val="single"/>
          <w:bdr w:val="double" w:sz="2" w:space="1" w:color="000000"/>
        </w:rPr>
        <w:t xml:space="preserve">2.50 </w:t>
      </w:r>
      <w:r>
        <w:rPr>
          <w:rFonts w:ascii="Times New Roman" w:hAnsi="Times New Roman"/>
          <w:sz w:val="20"/>
        </w:rPr>
        <w:t xml:space="preserve">% per annum in the case of any Term SOFR Loan and </w:t>
      </w:r>
      <w:r>
        <w:rPr>
          <w:rFonts w:ascii="Times New Roman" w:hAnsi="Times New Roman"/>
          <w:b/>
          <w:strike/>
          <w:color w:val="FF0000"/>
          <w:sz w:val="20"/>
        </w:rPr>
        <w:t>2.00</w:t>
      </w:r>
      <w:r>
        <w:rPr>
          <w:rFonts w:ascii="Times New Roman" w:hAnsi="Times New Roman"/>
          <w:b/>
          <w:color w:val="0000FF"/>
          <w:sz w:val="20"/>
          <w:u w:val="single"/>
          <w:bdr w:val="double" w:sz="2" w:space="1" w:color="000000"/>
        </w:rPr>
        <w:t>1.50</w:t>
      </w:r>
      <w:r>
        <w:rPr>
          <w:rFonts w:ascii="Times New Roman" w:hAnsi="Times New Roman"/>
          <w:sz w:val="20"/>
        </w:rPr>
        <w:t xml:space="preserve">% per annum in the case of any ABR Loan, and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Revolving Facility Loan and any Swingline Loan under the Revolving Facility in effect on the </w:t>
      </w:r>
      <w:r>
        <w:rPr>
          <w:rFonts w:ascii="Times New Roman" w:hAnsi="Times New Roman"/>
          <w:b/>
          <w:strike/>
          <w:color w:val="FF0000"/>
          <w:sz w:val="20"/>
        </w:rPr>
        <w:t>Closing</w:t>
      </w:r>
      <w:r>
        <w:rPr>
          <w:rFonts w:ascii="Times New Roman" w:hAnsi="Times New Roman"/>
          <w:b/>
          <w:color w:val="0000FF"/>
          <w:sz w:val="20"/>
          <w:u w:val="single"/>
          <w:bdr w:val="double" w:sz="2" w:space="1" w:color="000000"/>
        </w:rPr>
        <w:t>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Effective</w:t>
      </w:r>
      <w:r>
        <w:rPr>
          <w:rFonts w:ascii="Times New Roman" w:hAnsi="Times New Roman"/>
          <w:sz w:val="20"/>
        </w:rPr>
        <w:t xml:space="preserve"> Date (A) from the </w:t>
      </w:r>
      <w:r>
        <w:rPr>
          <w:rFonts w:ascii="Times New Roman" w:hAnsi="Times New Roman"/>
          <w:b/>
          <w:strike/>
          <w:color w:val="FF0000"/>
          <w:sz w:val="20"/>
        </w:rPr>
        <w:t>Closing</w:t>
      </w:r>
      <w:r>
        <w:rPr>
          <w:rFonts w:ascii="Times New Roman" w:hAnsi="Times New Roman"/>
          <w:b/>
          <w:color w:val="0000FF"/>
          <w:sz w:val="20"/>
          <w:u w:val="single"/>
          <w:bdr w:val="double" w:sz="2" w:space="1" w:color="000000"/>
        </w:rPr>
        <w:t>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Effective</w:t>
      </w:r>
      <w:r>
        <w:rPr>
          <w:rFonts w:ascii="Times New Roman" w:hAnsi="Times New Roman"/>
          <w:sz w:val="20"/>
        </w:rPr>
        <w:t xml:space="preserve"> Date to the date on which the Administrative Agent receives a certificate pursuant to Section 5.04(c) for the first full fiscal quarter ending after the </w:t>
      </w:r>
      <w:r>
        <w:rPr>
          <w:rFonts w:ascii="Times New Roman" w:hAnsi="Times New Roman"/>
          <w:b/>
          <w:strike/>
          <w:color w:val="FF0000"/>
          <w:sz w:val="20"/>
        </w:rPr>
        <w:t>Closing</w:t>
      </w:r>
      <w:r>
        <w:rPr>
          <w:rFonts w:ascii="Times New Roman" w:hAnsi="Times New Roman"/>
          <w:b/>
          <w:color w:val="0000FF"/>
          <w:sz w:val="20"/>
          <w:u w:val="single"/>
          <w:bdr w:val="double" w:sz="2" w:space="1" w:color="000000"/>
        </w:rPr>
        <w:t>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Effective</w:t>
      </w:r>
      <w:r>
        <w:rPr>
          <w:rFonts w:ascii="Times New Roman" w:hAnsi="Times New Roman"/>
          <w:sz w:val="20"/>
        </w:rPr>
        <w:t xml:space="preserve"> Date, </w:t>
      </w:r>
      <w:r>
        <w:rPr>
          <w:rFonts w:ascii="Times New Roman" w:hAnsi="Times New Roman"/>
          <w:b/>
          <w:strike/>
          <w:color w:val="FF0000"/>
          <w:sz w:val="20"/>
        </w:rPr>
        <w:t>3.75</w:t>
      </w:r>
      <w:r>
        <w:rPr>
          <w:rFonts w:ascii="Times New Roman" w:hAnsi="Times New Roman"/>
          <w:b/>
          <w:color w:val="0000FF"/>
          <w:sz w:val="20"/>
          <w:u w:val="single"/>
          <w:bdr w:val="double" w:sz="2" w:space="1" w:color="000000"/>
        </w:rPr>
        <w:t xml:space="preserve">2.50 </w:t>
      </w:r>
      <w:r>
        <w:rPr>
          <w:rFonts w:ascii="Times New Roman" w:hAnsi="Times New Roman"/>
          <w:sz w:val="20"/>
        </w:rPr>
        <w:t xml:space="preserve">% per annum in the case of any Term SOFR Loan and </w:t>
      </w:r>
      <w:r>
        <w:rPr>
          <w:rFonts w:ascii="Times New Roman" w:hAnsi="Times New Roman"/>
          <w:b/>
          <w:strike/>
          <w:color w:val="FF0000"/>
          <w:sz w:val="20"/>
        </w:rPr>
        <w:t>2.75</w:t>
      </w:r>
      <w:r>
        <w:rPr>
          <w:rFonts w:ascii="Times New Roman" w:hAnsi="Times New Roman"/>
          <w:b/>
          <w:color w:val="0000FF"/>
          <w:sz w:val="20"/>
          <w:u w:val="single"/>
          <w:bdr w:val="double" w:sz="2" w:space="1" w:color="000000"/>
        </w:rPr>
        <w:t>1.50</w:t>
      </w:r>
      <w:r>
        <w:rPr>
          <w:rFonts w:ascii="Times New Roman" w:hAnsi="Times New Roman"/>
          <w:sz w:val="20"/>
        </w:rPr>
        <w:t xml:space="preserve">% per annum in the case of any ABR Loan, and (B) thereafter, the following percentages per annum set forth below under the caption “ABR Loans” or “Term SOFR Loans,” as the case may be, based upon the First Lien Net Leverage Ratio as set forth in the most recent certificate received by the Administrative Agent pursuant to Section 5.04(c);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Revolving Facility Loans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9"/>
        <w:gridCol w:w="189"/>
        <w:gridCol w:w="3784"/>
        <w:gridCol w:w="189"/>
        <w:gridCol w:w="155"/>
        <w:gridCol w:w="1140"/>
        <w:gridCol w:w="320"/>
        <w:gridCol w:w="120"/>
        <w:gridCol w:w="133"/>
        <w:gridCol w:w="994"/>
        <w:gridCol w:w="274"/>
        <w:gridCol w:w="120"/>
        <w:gridCol w:w="148"/>
        <w:gridCol w:w="1088"/>
        <w:gridCol w:w="325"/>
      </w:tblGrid>
      <w:tr>
        <w:trPr/>
        <w:tc>
          <w:tcPr>
            <w:tcW w:w="40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0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Level</w:t>
            </w:r>
          </w:p>
        </w:tc>
        <w:tc>
          <w:tcPr>
            <w:tcW w:w="189" w:type="dxa"/>
            <w:tcBorders/>
            <w:vAlign w:val="bottom"/>
          </w:tcPr>
          <w:p>
            <w:pPr>
              <w:pStyle w:val="TableContents"/>
              <w:bidi w:val="0"/>
              <w:spacing w:before="0" w:after="283"/>
              <w:jc w:val="left"/>
              <w:rPr/>
            </w:pPr>
            <w:r>
              <w:rPr/>
              <w:t>  </w:t>
            </w:r>
          </w:p>
        </w:tc>
        <w:tc>
          <w:tcPr>
            <w:tcW w:w="37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First Lien Net Leverage Ratio</w:t>
            </w:r>
          </w:p>
        </w:tc>
        <w:tc>
          <w:tcPr>
            <w:tcW w:w="189"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strike/>
                <w:color w:val="FF0000"/>
              </w:rPr>
            </w:pPr>
            <w:r>
              <w:rPr>
                <w:b/>
                <w:strike/>
                <w:color w:val="FF0000"/>
              </w:rPr>
              <w:t>Term SOFR</w:t>
              <w:br/>
              <w:t>Loans</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pPr>
            <w:r>
              <w:rPr>
                <w:b/>
                <w:strike/>
                <w:color w:val="FF0000"/>
              </w:rPr>
              <w:t>ABR</w:t>
            </w:r>
            <w:r>
              <w:rPr>
                <w:b/>
                <w:color w:val="0000FF"/>
                <w:u w:val="single"/>
                <w:bdr w:val="double" w:sz="2" w:space="1" w:color="000000"/>
              </w:rPr>
              <w:t>Term</w:t>
              <w:br/>
              <w:t>SOFR</w:t>
            </w:r>
            <w:r>
              <w:rPr>
                <w:b/>
              </w:rPr>
              <w:t xml:space="preserve"> </w:t>
            </w:r>
            <w:r>
              <w:rPr/>
              <w:t> Loans</w:t>
            </w:r>
          </w:p>
        </w:tc>
        <w:tc>
          <w:tcPr>
            <w:tcW w:w="27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ABR Loans</w:t>
            </w:r>
          </w:p>
        </w:tc>
        <w:tc>
          <w:tcPr>
            <w:tcW w:w="325" w:type="dxa"/>
            <w:tcBorders/>
            <w:vAlign w:val="bottom"/>
          </w:tcPr>
          <w:p>
            <w:pPr>
              <w:pStyle w:val="TableContents"/>
              <w:bidi w:val="0"/>
              <w:spacing w:before="0" w:after="283"/>
              <w:jc w:val="left"/>
              <w:rPr/>
            </w:pPr>
            <w:r>
              <w:rPr/>
              <w:t> </w:t>
            </w:r>
          </w:p>
        </w:tc>
      </w:tr>
      <w:tr>
        <w:trPr/>
        <w:tc>
          <w:tcPr>
            <w:tcW w:w="409" w:type="dxa"/>
            <w:tcBorders/>
            <w:shd w:fill="CCEEFF" w:val="clear"/>
          </w:tcPr>
          <w:p>
            <w:pPr>
              <w:pStyle w:val="TableContents"/>
              <w:bidi w:val="0"/>
              <w:spacing w:before="0" w:after="283"/>
              <w:jc w:val="left"/>
              <w:rPr/>
            </w:pPr>
            <w:r>
              <w:rPr/>
              <w:t>I</w:t>
            </w:r>
          </w:p>
        </w:tc>
        <w:tc>
          <w:tcPr>
            <w:tcW w:w="189" w:type="dxa"/>
            <w:tcBorders/>
            <w:shd w:fill="CCEEFF" w:val="clear"/>
            <w:vAlign w:val="bottom"/>
          </w:tcPr>
          <w:p>
            <w:pPr>
              <w:pStyle w:val="TableContents"/>
              <w:bidi w:val="0"/>
              <w:spacing w:before="0" w:after="283"/>
              <w:jc w:val="left"/>
              <w:rPr/>
            </w:pPr>
            <w:r>
              <w:rPr/>
              <w:t>  </w:t>
            </w:r>
          </w:p>
        </w:tc>
        <w:tc>
          <w:tcPr>
            <w:tcW w:w="3784" w:type="dxa"/>
            <w:tcBorders/>
            <w:shd w:fill="CCEEFF" w:val="clear"/>
            <w:vAlign w:val="bottom"/>
          </w:tcPr>
          <w:p>
            <w:pPr>
              <w:pStyle w:val="TableContents"/>
              <w:bidi w:val="0"/>
              <w:spacing w:before="0" w:after="283"/>
              <w:jc w:val="center"/>
              <w:rPr/>
            </w:pPr>
            <w:r>
              <w:rPr/>
              <w:t xml:space="preserve">≤ </w:t>
            </w:r>
            <w:r>
              <w:rPr/>
              <w:t>0.50 to 1.00</w:t>
            </w:r>
          </w:p>
        </w:tc>
        <w:tc>
          <w:tcPr>
            <w:tcW w:w="18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b/>
                <w:strike/>
                <w:color w:val="FF0000"/>
              </w:rPr>
            </w:pPr>
            <w:r>
              <w:rPr>
                <w:b/>
                <w:strike/>
                <w:color w:val="FF0000"/>
              </w:rPr>
              <w:t>3.50</w:t>
            </w:r>
          </w:p>
        </w:tc>
        <w:tc>
          <w:tcPr>
            <w:tcW w:w="320" w:type="dxa"/>
            <w:tcBorders/>
            <w:shd w:fill="CCEEFF" w:val="clear"/>
            <w:vAlign w:val="bottom"/>
          </w:tcPr>
          <w:p>
            <w:pPr>
              <w:pStyle w:val="TableContents"/>
              <w:bidi w:val="0"/>
              <w:spacing w:before="0" w:after="283"/>
              <w:jc w:val="left"/>
              <w:rPr>
                <w:b/>
              </w:rPr>
            </w:pPr>
            <w:r>
              <w:rPr>
                <w:b/>
                <w:color w:val="FF0000"/>
              </w:rPr>
              <w:t>%</w:t>
            </w:r>
            <w:r>
              <w:rPr>
                <w:b/>
              </w:rPr>
              <w:t> </w:t>
            </w:r>
          </w:p>
        </w:tc>
        <w:tc>
          <w:tcPr>
            <w:tcW w:w="12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2.50</w:t>
            </w:r>
          </w:p>
        </w:tc>
        <w:tc>
          <w:tcPr>
            <w:tcW w:w="27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1.50</w:t>
            </w:r>
          </w:p>
        </w:tc>
        <w:tc>
          <w:tcPr>
            <w:tcW w:w="325" w:type="dxa"/>
            <w:tcBorders/>
            <w:shd w:fill="CCEEFF" w:val="clear"/>
            <w:vAlign w:val="bottom"/>
          </w:tcPr>
          <w:p>
            <w:pPr>
              <w:pStyle w:val="TableContents"/>
              <w:bidi w:val="0"/>
              <w:spacing w:before="0" w:after="283"/>
              <w:jc w:val="left"/>
              <w:rPr>
                <w:b/>
              </w:rPr>
            </w:pPr>
            <w:r>
              <w:rPr>
                <w:b/>
                <w:color w:val="0000FF"/>
              </w:rPr>
              <w:t>%</w:t>
            </w:r>
            <w:r>
              <w:rPr>
                <w:b/>
              </w:rPr>
              <w:t> </w:t>
            </w:r>
          </w:p>
        </w:tc>
      </w:tr>
      <w:tr>
        <w:trPr/>
        <w:tc>
          <w:tcPr>
            <w:tcW w:w="409" w:type="dxa"/>
            <w:tcBorders/>
          </w:tcPr>
          <w:p>
            <w:pPr>
              <w:pStyle w:val="TableContents"/>
              <w:bidi w:val="0"/>
              <w:spacing w:before="0" w:after="283"/>
              <w:jc w:val="left"/>
              <w:rPr/>
            </w:pPr>
            <w:r>
              <w:rPr/>
              <w:t>II</w:t>
            </w:r>
          </w:p>
        </w:tc>
        <w:tc>
          <w:tcPr>
            <w:tcW w:w="189" w:type="dxa"/>
            <w:tcBorders/>
            <w:vAlign w:val="bottom"/>
          </w:tcPr>
          <w:p>
            <w:pPr>
              <w:pStyle w:val="TableContents"/>
              <w:bidi w:val="0"/>
              <w:spacing w:before="0" w:after="283"/>
              <w:jc w:val="left"/>
              <w:rPr/>
            </w:pPr>
            <w:r>
              <w:rPr/>
              <w:t>  </w:t>
            </w:r>
          </w:p>
        </w:tc>
        <w:tc>
          <w:tcPr>
            <w:tcW w:w="3784" w:type="dxa"/>
            <w:tcBorders/>
            <w:vAlign w:val="bottom"/>
          </w:tcPr>
          <w:p>
            <w:pPr>
              <w:pStyle w:val="TableContents"/>
              <w:bidi w:val="0"/>
              <w:spacing w:before="0" w:after="283"/>
              <w:jc w:val="center"/>
              <w:rPr/>
            </w:pPr>
            <w:r>
              <w:rPr/>
              <w:t>&gt; 0.50 to 1.00 and ≤ 1.00 to 1.00</w:t>
            </w:r>
          </w:p>
        </w:tc>
        <w:tc>
          <w:tcPr>
            <w:tcW w:w="18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b/>
                <w:strike/>
                <w:color w:val="FF0000"/>
              </w:rPr>
            </w:pPr>
            <w:r>
              <w:rPr>
                <w:b/>
                <w:strike/>
                <w:color w:val="FF0000"/>
              </w:rPr>
              <w:t>3.75</w:t>
            </w:r>
          </w:p>
        </w:tc>
        <w:tc>
          <w:tcPr>
            <w:tcW w:w="320" w:type="dxa"/>
            <w:tcBorders/>
            <w:vAlign w:val="bottom"/>
          </w:tcPr>
          <w:p>
            <w:pPr>
              <w:pStyle w:val="TableContents"/>
              <w:bidi w:val="0"/>
              <w:spacing w:before="0" w:after="283"/>
              <w:jc w:val="left"/>
              <w:rPr>
                <w:b/>
              </w:rPr>
            </w:pPr>
            <w:r>
              <w:rPr>
                <w:b/>
                <w:color w:val="FF0000"/>
              </w:rPr>
              <w:t>%</w:t>
            </w:r>
            <w:r>
              <w:rPr>
                <w:b/>
              </w:rPr>
              <w:t> </w:t>
            </w:r>
          </w:p>
        </w:tc>
        <w:tc>
          <w:tcPr>
            <w:tcW w:w="12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2.75</w:t>
            </w:r>
          </w:p>
        </w:tc>
        <w:tc>
          <w:tcPr>
            <w:tcW w:w="27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1.75</w:t>
            </w:r>
          </w:p>
        </w:tc>
        <w:tc>
          <w:tcPr>
            <w:tcW w:w="325" w:type="dxa"/>
            <w:tcBorders/>
            <w:vAlign w:val="bottom"/>
          </w:tcPr>
          <w:p>
            <w:pPr>
              <w:pStyle w:val="TableContents"/>
              <w:bidi w:val="0"/>
              <w:spacing w:before="0" w:after="283"/>
              <w:jc w:val="left"/>
              <w:rPr>
                <w:b/>
              </w:rPr>
            </w:pPr>
            <w:r>
              <w:rPr>
                <w:b/>
                <w:color w:val="0000FF"/>
              </w:rPr>
              <w:t>%</w:t>
            </w:r>
            <w:r>
              <w:rPr>
                <w:b/>
              </w:rPr>
              <w:t> </w:t>
            </w:r>
          </w:p>
        </w:tc>
      </w:tr>
      <w:tr>
        <w:trPr/>
        <w:tc>
          <w:tcPr>
            <w:tcW w:w="409" w:type="dxa"/>
            <w:tcBorders/>
            <w:shd w:fill="CCEEFF" w:val="clear"/>
          </w:tcPr>
          <w:p>
            <w:pPr>
              <w:pStyle w:val="TableContents"/>
              <w:bidi w:val="0"/>
              <w:spacing w:before="0" w:after="283"/>
              <w:jc w:val="left"/>
              <w:rPr/>
            </w:pPr>
            <w:r>
              <w:rPr/>
              <w:t>III</w:t>
            </w:r>
          </w:p>
        </w:tc>
        <w:tc>
          <w:tcPr>
            <w:tcW w:w="189" w:type="dxa"/>
            <w:tcBorders/>
            <w:shd w:fill="CCEEFF" w:val="clear"/>
            <w:vAlign w:val="bottom"/>
          </w:tcPr>
          <w:p>
            <w:pPr>
              <w:pStyle w:val="TableContents"/>
              <w:bidi w:val="0"/>
              <w:spacing w:before="0" w:after="283"/>
              <w:jc w:val="left"/>
              <w:rPr/>
            </w:pPr>
            <w:r>
              <w:rPr/>
              <w:t>  </w:t>
            </w:r>
          </w:p>
        </w:tc>
        <w:tc>
          <w:tcPr>
            <w:tcW w:w="3784" w:type="dxa"/>
            <w:tcBorders/>
            <w:shd w:fill="CCEEFF" w:val="clear"/>
            <w:vAlign w:val="bottom"/>
          </w:tcPr>
          <w:p>
            <w:pPr>
              <w:pStyle w:val="TableContents"/>
              <w:bidi w:val="0"/>
              <w:spacing w:before="0" w:after="283"/>
              <w:jc w:val="center"/>
              <w:rPr/>
            </w:pPr>
            <w:r>
              <w:rPr/>
              <w:t>&gt; 1.00 to 1.00</w:t>
            </w:r>
          </w:p>
        </w:tc>
        <w:tc>
          <w:tcPr>
            <w:tcW w:w="18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b/>
                <w:strike/>
                <w:color w:val="FF0000"/>
              </w:rPr>
            </w:pPr>
            <w:r>
              <w:rPr>
                <w:b/>
                <w:strike/>
                <w:color w:val="FF0000"/>
              </w:rPr>
              <w:t>4.00</w:t>
            </w:r>
          </w:p>
        </w:tc>
        <w:tc>
          <w:tcPr>
            <w:tcW w:w="320" w:type="dxa"/>
            <w:tcBorders/>
            <w:shd w:fill="CCEEFF" w:val="clear"/>
            <w:vAlign w:val="bottom"/>
          </w:tcPr>
          <w:p>
            <w:pPr>
              <w:pStyle w:val="TableContents"/>
              <w:bidi w:val="0"/>
              <w:spacing w:before="0" w:after="283"/>
              <w:jc w:val="left"/>
              <w:rPr>
                <w:b/>
              </w:rPr>
            </w:pPr>
            <w:r>
              <w:rPr>
                <w:b/>
                <w:color w:val="FF0000"/>
              </w:rPr>
              <w:t>%</w:t>
            </w:r>
            <w:r>
              <w:rPr>
                <w:b/>
              </w:rPr>
              <w:t> </w:t>
            </w:r>
          </w:p>
        </w:tc>
        <w:tc>
          <w:tcPr>
            <w:tcW w:w="12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3.00</w:t>
            </w:r>
          </w:p>
        </w:tc>
        <w:tc>
          <w:tcPr>
            <w:tcW w:w="27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2.00</w:t>
            </w:r>
          </w:p>
        </w:tc>
        <w:tc>
          <w:tcPr>
            <w:tcW w:w="325" w:type="dxa"/>
            <w:tcBorders/>
            <w:shd w:fill="CCEEFF" w:val="clear"/>
            <w:vAlign w:val="bottom"/>
          </w:tcPr>
          <w:p>
            <w:pPr>
              <w:pStyle w:val="TableContents"/>
              <w:bidi w:val="0"/>
              <w:spacing w:before="0" w:after="283"/>
              <w:jc w:val="left"/>
              <w:rPr>
                <w:b/>
              </w:rPr>
            </w:pPr>
            <w:r>
              <w:rPr>
                <w:b/>
                <w:color w:val="0000FF"/>
              </w:rPr>
              <w:t>%</w:t>
            </w: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subclause (b) above, any increase or decrease in the Applicable Margin resulting from a change in the First Lien Net Leverage Ratio shall become effective as of the first Business Day immediately following the date a certificate is delivered pursuant to Section 5.04(c);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certificate is not delivered when due in accordance with such Section, then, upon the request of the Required Revolving Facility Lenders, with respect to the Revolving Facility Loans and Swingline Loans, pricing Level III shall apply as of the first Business Day after the date on which such certificate was required to have been delivered and in each case shall remain in effect until the date on which such certificate is delivered. In the event that the Borrower or the Administrative Agent determines that any financial statement or certificate delivered pursuant to Section 5.04(c) is inaccurate, and such inaccuracy, if corrected, would have led to the application of a different Applicable Margin for such Applicable Period than the Applicable Margin applied for such Applicable Period, then (a) the Borrower shall promptly following such determination deliver to the Administrative Agent correct financial statements and certificates required by Section 5.04(c) for such Applicable Period, (b) the Applicable Margin for such Applicable Period shall be determined as if the First Lien Net Leverage Ratio were determined based on the amounts set forth in such correct financial statements and certificates and (c) if the correct Applicable Margin for the Applicable Period is higher than the Applicable Margin that was paid for such period, the Borrower shall promptly (and in any event within ten (10) Business Days) following delivery of such corrected financial statements and certificates pay to the Administrative Agent the accrued additional interest and fees owing as a result of such increased Applicable Margin for such Applicable Period; and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Other Term Loan or Other Revolving Loan, the “Applicable Margin” set forth in the Incremental Assumption Agreement, Extension Amendment or Refinancing Amendment (as applicable) relating thereto. </w:t>
      </w:r>
    </w:p>
    <w:p>
      <w:pPr>
        <w:pStyle w:val="TextBody"/>
        <w:bidi w:val="0"/>
        <w:spacing w:before="240" w:after="0"/>
        <w:jc w:val="left"/>
        <w:rPr/>
      </w:pPr>
      <w:r>
        <w:rPr/>
        <w:t>“</w:t>
      </w:r>
      <w:r>
        <w:rPr>
          <w:rFonts w:ascii="Times New Roman" w:hAnsi="Times New Roman"/>
          <w:sz w:val="20"/>
          <w:u w:val="single"/>
        </w:rPr>
        <w:t>Applicable Period</w:t>
      </w:r>
      <w:r>
        <w:rPr>
          <w:rFonts w:ascii="Times New Roman" w:hAnsi="Times New Roman"/>
          <w:sz w:val="20"/>
        </w:rPr>
        <w:t xml:space="preserve">” shall have the meaning assigned to such term in the definition of the term “Applicable Commitment Fee.” </w:t>
      </w:r>
    </w:p>
    <w:p>
      <w:pPr>
        <w:pStyle w:val="TextBody"/>
        <w:bidi w:val="0"/>
        <w:spacing w:before="240" w:after="0"/>
        <w:jc w:val="left"/>
        <w:rPr/>
      </w:pPr>
      <w:r>
        <w:rPr/>
        <w:t>“</w:t>
      </w:r>
      <w:r>
        <w:rPr>
          <w:rFonts w:ascii="Times New Roman" w:hAnsi="Times New Roman"/>
          <w:sz w:val="20"/>
          <w:u w:val="single"/>
        </w:rPr>
        <w:t>Approved Bank</w:t>
      </w:r>
      <w:r>
        <w:rPr>
          <w:rFonts w:ascii="Times New Roman" w:hAnsi="Times New Roman"/>
          <w:sz w:val="20"/>
        </w:rPr>
        <w:t xml:space="preserve">” has the meaning assigned to such term in subclause (e) of the definition of the term “Cash Equivalents.”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shall have the meaning assigned to such term in Section 9.04(b)(ii).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Arrangers</w:t>
      </w:r>
      <w:r>
        <w:rPr>
          <w:rFonts w:ascii="Times New Roman" w:hAnsi="Times New Roman"/>
          <w:sz w:val="20"/>
        </w:rPr>
        <w:t xml:space="preserve">” shall mean, collectively, </w:t>
      </w:r>
      <w:r>
        <w:rPr>
          <w:rFonts w:ascii="Times New Roman" w:hAnsi="Times New Roman"/>
          <w:b/>
          <w:color w:val="0000FF"/>
          <w:sz w:val="20"/>
          <w:u w:val="single"/>
          <w:bdr w:val="double" w:sz="2" w:space="1" w:color="000000"/>
        </w:rPr>
        <w:t>(a)</w:t>
      </w:r>
      <w:r>
        <w:rPr>
          <w:rFonts w:ascii="Times New Roman" w:hAnsi="Times New Roman"/>
          <w:sz w:val="20"/>
        </w:rPr>
        <w:t> Morgan Stanley, Citigroup Global Markets Inc., Barclays Bank PLC, Goldman Sachs Bank USA, Capital One, National Association, MUFG Bank, Ltd., Silicon Valley Bank, A Division of First-Citizens Bank &amp; Trust company, and Truist Securities, Inc., in their capacities as joint lead arrangers and joint bookrunners with respect to the Facilities</w:t>
      </w:r>
      <w:r>
        <w:rPr>
          <w:rFonts w:ascii="Times New Roman" w:hAnsi="Times New Roman"/>
          <w:b/>
          <w:color w:val="0000FF"/>
          <w:sz w:val="20"/>
          <w:u w:val="single"/>
          <w:bdr w:val="double" w:sz="2" w:space="1" w:color="000000"/>
        </w:rPr>
        <w:t>, and (b)</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the 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Lead Arrangers, in their capacities as such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Asset Sale</w:t>
      </w:r>
      <w:r>
        <w:rPr>
          <w:rFonts w:ascii="Times New Roman" w:hAnsi="Times New Roman"/>
          <w:sz w:val="20"/>
        </w:rPr>
        <w:t xml:space="preserve">” shall mean (x) any Disposition (including any sale and leaseback of assets but excluding any lease or sublease of Real Property (to the extent such lease or sublease does not constitute a sale and leaseback)) to any person of any asset or assets of the Borrower or any Subsidiary and (y) any sale of any Equity Interests by any Subsidiary to a person other than the Borrower or a Subsidiary. </w:t>
      </w:r>
    </w:p>
    <w:p>
      <w:pPr>
        <w:pStyle w:val="TextBody"/>
        <w:bidi w:val="0"/>
        <w:spacing w:before="240" w:after="0"/>
        <w:jc w:val="left"/>
        <w:rPr/>
      </w:pPr>
      <w:r>
        <w:rPr/>
        <w:t>“</w:t>
      </w:r>
      <w:r>
        <w:rPr>
          <w:rFonts w:ascii="Times New Roman" w:hAnsi="Times New Roman"/>
          <w:sz w:val="20"/>
          <w:u w:val="single"/>
        </w:rPr>
        <w:t>Assignee</w:t>
      </w:r>
      <w:r>
        <w:rPr>
          <w:rFonts w:ascii="Times New Roman" w:hAnsi="Times New Roman"/>
          <w:sz w:val="20"/>
        </w:rPr>
        <w:t xml:space="preserve">” shall have the meaning assigned to such term in Section 9.04(b)(i). </w:t>
      </w:r>
    </w:p>
    <w:p>
      <w:pPr>
        <w:pStyle w:val="TextBody"/>
        <w:bidi w:val="0"/>
        <w:spacing w:before="240" w:after="0"/>
        <w:jc w:val="left"/>
        <w:rPr/>
      </w:pPr>
      <w:r>
        <w:rPr/>
        <w:t>“</w:t>
      </w:r>
      <w:r>
        <w:rPr>
          <w:rFonts w:ascii="Times New Roman" w:hAnsi="Times New Roman"/>
          <w:sz w:val="20"/>
          <w:u w:val="single"/>
        </w:rPr>
        <w:t>Assignment and Acceptance</w:t>
      </w:r>
      <w:r>
        <w:rPr>
          <w:rFonts w:ascii="Times New Roman" w:hAnsi="Times New Roman"/>
          <w:sz w:val="20"/>
        </w:rPr>
        <w:t xml:space="preserve">” shall mean an assignment and acceptance entered into by a Lender and an Assignee, and accepted by the Administrative Agent and the Borrower (if required by Section 9.04), in the form of </w:t>
      </w:r>
      <w:r>
        <w:rPr>
          <w:rFonts w:ascii="Times New Roman" w:hAnsi="Times New Roman"/>
          <w:sz w:val="20"/>
          <w:u w:val="single"/>
        </w:rPr>
        <w:t>Exhibit A</w:t>
      </w:r>
      <w:r>
        <w:rPr>
          <w:rFonts w:ascii="Times New Roman" w:hAnsi="Times New Roman"/>
          <w:sz w:val="20"/>
        </w:rPr>
        <w:t xml:space="preserve"> or such other form (including electronic documentation generated by use of an electronic platform) as shall be approved by the Administrative Agent and reasonably satisfactory to the Borrower. </w:t>
      </w:r>
    </w:p>
    <w:p>
      <w:pPr>
        <w:pStyle w:val="TextBody"/>
        <w:bidi w:val="0"/>
        <w:spacing w:before="240" w:after="0"/>
        <w:jc w:val="left"/>
        <w:rPr/>
      </w:pPr>
      <w:r>
        <w:rPr/>
        <w:t>“</w:t>
      </w:r>
      <w:r>
        <w:rPr>
          <w:rFonts w:ascii="Times New Roman" w:hAnsi="Times New Roman"/>
          <w:sz w:val="20"/>
          <w:u w:val="single"/>
        </w:rPr>
        <w:t>Auction Manager</w:t>
      </w:r>
      <w:r>
        <w:rPr>
          <w:rFonts w:ascii="Times New Roman" w:hAnsi="Times New Roman"/>
          <w:sz w:val="20"/>
        </w:rPr>
        <w:t xml:space="preserve">” shall have the meaning assigned to such term in Section 2.25(a). </w:t>
      </w:r>
    </w:p>
    <w:p>
      <w:pPr>
        <w:pStyle w:val="TextBody"/>
        <w:bidi w:val="0"/>
        <w:spacing w:before="240" w:after="0"/>
        <w:jc w:val="left"/>
        <w:rPr/>
      </w:pPr>
      <w:r>
        <w:rPr/>
        <w:t>“</w:t>
      </w:r>
      <w:r>
        <w:rPr>
          <w:rFonts w:ascii="Times New Roman" w:hAnsi="Times New Roman"/>
          <w:sz w:val="20"/>
          <w:u w:val="single"/>
        </w:rPr>
        <w:t>Auction Procedures</w:t>
      </w:r>
      <w:r>
        <w:rPr>
          <w:rFonts w:ascii="Times New Roman" w:hAnsi="Times New Roman"/>
          <w:sz w:val="20"/>
        </w:rPr>
        <w:t xml:space="preserve">” shall mean auction procedures with respect to Purchase Offers set forth in </w:t>
      </w:r>
      <w:r>
        <w:rPr>
          <w:rFonts w:ascii="Times New Roman" w:hAnsi="Times New Roman"/>
          <w:sz w:val="20"/>
          <w:u w:val="single"/>
        </w:rPr>
        <w:t>Exhibit F</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Auto-Extension Letter of Credit</w:t>
      </w:r>
      <w:r>
        <w:rPr>
          <w:rFonts w:ascii="Times New Roman" w:hAnsi="Times New Roman"/>
          <w:sz w:val="20"/>
        </w:rPr>
        <w:t xml:space="preserve">” shall have the meaning assigned that term in Section 2.05(b)(iii).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Swingline Loans and Letters of Credit under any Class of Revolving Facility Commitments, the date of termination of the Revolving Facility Commitments of such Class. </w:t>
      </w:r>
    </w:p>
    <w:p>
      <w:pPr>
        <w:pStyle w:val="TextBody"/>
        <w:bidi w:val="0"/>
        <w:spacing w:before="240" w:after="0"/>
        <w:jc w:val="left"/>
        <w:rPr/>
      </w:pPr>
      <w:r>
        <w:rPr/>
        <w:t>“</w:t>
      </w:r>
      <w:r>
        <w:rPr>
          <w:rFonts w:ascii="Times New Roman" w:hAnsi="Times New Roman"/>
          <w:sz w:val="20"/>
          <w:u w:val="single"/>
        </w:rPr>
        <w:t>Available Excluded Contribution Amount</w:t>
      </w:r>
      <w:r>
        <w:rPr>
          <w:rFonts w:ascii="Times New Roman" w:hAnsi="Times New Roman"/>
          <w:sz w:val="20"/>
        </w:rPr>
        <w:t xml:space="preserve">” shall mean the aggregate amount of cash or Cash Equivalents or the fair market value of other assets (as reasonably determined in good faith by the Borrower) received by the Borrower or any of the Subsidiaries after the Closing Date from: </w:t>
      </w:r>
    </w:p>
    <w:p>
      <w:pPr>
        <w:pStyle w:val="TextBody"/>
        <w:bidi w:val="0"/>
        <w:spacing w:before="120" w:after="0"/>
        <w:jc w:val="left"/>
        <w:rPr>
          <w:rFonts w:ascii="Times New Roman" w:hAnsi="Times New Roman"/>
          <w:sz w:val="20"/>
        </w:rPr>
      </w:pPr>
      <w:r>
        <w:rPr>
          <w:rFonts w:ascii="Times New Roman" w:hAnsi="Times New Roman"/>
          <w:sz w:val="20"/>
        </w:rPr>
        <w:t xml:space="preserve">(a) contributions in respect of Qualified Equity Interests (other than any amounts received from the Borrower or any of the Subsidiaries),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sale of Qualified Equity Interests of the Borrower or any of the Subsidiaries (other than (i) to the Borrower or any of the Subsidiaries or (ii) pursuant to any management equity plan or stock option plan or any other management or employee benefit plan), in each case with respect to clauses (a) and (b) above, designated as an Available Excluded Contribution Amount pursuant to a certificate of a Responsible Officer on or promptly after the date on which the relevant capital contribution is made or the relevant proceeds are received, as the case may be, and which have not been applied in reliance on the Builder Basket,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aggregate outstanding principal amount of all Restricted Payments made pursuant to Section 6.03(a)(xv), Restricted Debt Payments made pursuant to Section 6.03(b)(vi)(B) and Investments made pursuant to Section 6.04(ee). </w:t>
      </w:r>
    </w:p>
    <w:p>
      <w:pPr>
        <w:pStyle w:val="TextBody"/>
        <w:bidi w:val="0"/>
        <w:spacing w:before="240" w:after="0"/>
        <w:jc w:val="left"/>
        <w:rPr/>
      </w:pPr>
      <w:r>
        <w:rPr/>
        <w:t>“</w:t>
      </w:r>
      <w:r>
        <w:rPr>
          <w:rFonts w:ascii="Times New Roman" w:hAnsi="Times New Roman"/>
          <w:sz w:val="20"/>
          <w:u w:val="single"/>
        </w:rPr>
        <w:t>Available Unused Commitment</w:t>
      </w:r>
      <w:r>
        <w:rPr>
          <w:rFonts w:ascii="Times New Roman" w:hAnsi="Times New Roman"/>
          <w:sz w:val="20"/>
        </w:rPr>
        <w:t xml:space="preserve">”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(excluding the Swingline Exposure) of such Revolving Facility Lender at such time.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shall mean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shall mean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shall mean Title 11 of the United States Code entitled “Bankruptcy,” as now or hereafter in effect, and any successor thereto.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Benchmark Replacement Conforming Changes</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shall have the meaning assigned to such term in Section 2.14.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Beneficial Ownership Certification</w:t>
      </w:r>
      <w:r>
        <w:rPr>
          <w:rFonts w:ascii="Times New Roman" w:hAnsi="Times New Roman"/>
          <w:sz w:val="20"/>
        </w:rPr>
        <w:t xml:space="preserve">” shall mean, with respect to the Borrower, a certification regarding beneficial ownership as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or such other form satisfactory to the Administrative Agent.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shall mean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shall mean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shall mean, as to any person, the board of directors, the board of managers, the sole manager or other governing body of such person or any duly appointed committee thereof.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shall have the meaning assigned to such term in the introductory paragraph to this Agreement, or any permitted successor thereto.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shall have the meaning assigned to such term in Section 5.04.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shall mean a group of Loans of a single Class and Type, and made on a single date and, in the case of Term SOFR Loans, as to which a single Interest Period is in effect. </w:t>
      </w:r>
    </w:p>
    <w:p>
      <w:pPr>
        <w:pStyle w:val="TextBody"/>
        <w:bidi w:val="0"/>
        <w:spacing w:before="240" w:after="0"/>
        <w:jc w:val="left"/>
        <w:rPr/>
      </w:pPr>
      <w:r>
        <w:rPr/>
        <w:t>“</w:t>
      </w:r>
      <w:r>
        <w:rPr>
          <w:rFonts w:ascii="Times New Roman" w:hAnsi="Times New Roman"/>
          <w:sz w:val="20"/>
          <w:u w:val="single"/>
        </w:rPr>
        <w:t>Borrowing Minimum</w:t>
      </w:r>
      <w:r>
        <w:rPr>
          <w:rFonts w:ascii="Times New Roman" w:hAnsi="Times New Roman"/>
          <w:sz w:val="20"/>
        </w:rPr>
        <w:t xml:space="preserve">” shall mean (a) in the case of Term SOFR Loans, $1,000,000, (b) in the case of ABR Loans, $1,000,000 and (c) in the case of Swingline Loans, $500,000. </w:t>
      </w:r>
    </w:p>
    <w:p>
      <w:pPr>
        <w:pStyle w:val="TextBody"/>
        <w:bidi w:val="0"/>
        <w:spacing w:before="240" w:after="0"/>
        <w:jc w:val="left"/>
        <w:rPr/>
      </w:pPr>
      <w:r>
        <w:rPr/>
        <w:t>“</w:t>
      </w:r>
      <w:r>
        <w:rPr>
          <w:rFonts w:ascii="Times New Roman" w:hAnsi="Times New Roman"/>
          <w:sz w:val="20"/>
          <w:u w:val="single"/>
        </w:rPr>
        <w:t>Borrowing Multiple</w:t>
      </w:r>
      <w:r>
        <w:rPr>
          <w:rFonts w:ascii="Times New Roman" w:hAnsi="Times New Roman"/>
          <w:sz w:val="20"/>
        </w:rPr>
        <w:t xml:space="preserve">” shall mean (a) in the case of Term SOFR Loans, $500,000, (b) in the case of ABR Loans, $250,000 and (c) in the case of Swingline Loans, $100,000.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shall mean a request by the Borrower in accordance with the terms of Section 2.03 and substantially in the form of </w:t>
      </w:r>
      <w:r>
        <w:rPr>
          <w:rFonts w:ascii="Times New Roman" w:hAnsi="Times New Roman"/>
          <w:sz w:val="20"/>
          <w:u w:val="single"/>
        </w:rPr>
        <w:t>Exhibit D-1</w:t>
      </w:r>
      <w:r>
        <w:rPr>
          <w:rFonts w:ascii="Times New Roman" w:hAnsi="Times New Roman"/>
          <w:sz w:val="20"/>
        </w:rPr>
        <w:t xml:space="preserve"> or another form (including any form on an electronic platform or electronic transmission system as shall be approved by the Administrative Agent) approved by the Administrative Agent and appropriately completed and signed by a Responsible Officer of the Borrower. </w:t>
      </w:r>
    </w:p>
    <w:p>
      <w:pPr>
        <w:pStyle w:val="TextBody"/>
        <w:bidi w:val="0"/>
        <w:spacing w:before="240" w:after="0"/>
        <w:jc w:val="left"/>
        <w:rPr/>
      </w:pPr>
      <w:r>
        <w:rPr/>
        <w:t>“</w:t>
      </w:r>
      <w:r>
        <w:rPr>
          <w:rFonts w:ascii="Times New Roman" w:hAnsi="Times New Roman"/>
          <w:sz w:val="20"/>
          <w:u w:val="single"/>
        </w:rPr>
        <w:t>Builder Basket</w:t>
      </w:r>
      <w:r>
        <w:rPr>
          <w:rFonts w:ascii="Times New Roman" w:hAnsi="Times New Roman"/>
          <w:sz w:val="20"/>
        </w:rPr>
        <w:t>” shall mean, as of any date of determination (the “</w:t>
      </w:r>
      <w:r>
        <w:rPr>
          <w:rFonts w:ascii="Times New Roman" w:hAnsi="Times New Roman"/>
          <w:sz w:val="20"/>
          <w:u w:val="single"/>
        </w:rPr>
        <w:t>Builder Basket Reference Time</w:t>
      </w:r>
      <w:r>
        <w:rPr>
          <w:rFonts w:ascii="Times New Roman" w:hAnsi="Times New Roman"/>
          <w:sz w:val="20"/>
        </w:rPr>
        <w:t xml:space="preserve">”), a cumulative amount equal to </w:t>
      </w:r>
    </w:p>
    <w:p>
      <w:pPr>
        <w:pStyle w:val="TextBody"/>
        <w:bidi w:val="0"/>
        <w:spacing w:before="240" w:after="0"/>
        <w:jc w:val="left"/>
        <w:rPr>
          <w:rFonts w:ascii="Times New Roman" w:hAnsi="Times New Roman"/>
          <w:sz w:val="20"/>
        </w:rPr>
      </w:pPr>
      <w:r>
        <w:rPr>
          <w:rFonts w:ascii="Times New Roman" w:hAnsi="Times New Roman"/>
          <w:sz w:val="20"/>
        </w:rPr>
        <w:t xml:space="preserve">(a)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(i) $23,000,000;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50% of Consolidated Net Income (which shall not be less than zero) for the period from May 1, 2021 to and including the last day for the most recently ended fiscal quarter of the Borrower prior to the Builder Basket Reference Time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amount of any capital contribution to, or the proceeds of any issuance of Qualified Equity Interests of, the Borrower after the Closing Date (other than any amount received from any Subsidiary), plus the fair market value, as reasonably determined in good faith by the Borrower, of cash equivalents, marketable securities or other property, in each case received by the Borrower or any of the Subsidiaries as a capital contribution or in return for any issuance of Qualified Equity Interests (other than any amounts received from the Borrower or any of the Subsidiaries), in each case, during the period from and including the day immediately following the Closing Date through and including such Builder Basket Reference Time;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amount of any Indebtedness or Disqualified Equity Interests, in each case, of the Borrower or any of Subsidiaries issued after the Closing Date (other than Indebtedness or such Disqualified Equity Interests issued to the Borrower or any Subsidiaries), which has been converted into or exchanged for Equity Interests of the Borrower or any Subsidiary that does not constitute Disqualified Equity Interests, together with the fair market value of any cash equivalents and the fair market value (as reasonably determined in good faith by the Borrower) of any assets received by the Borrower or such Subsidiary upon such exchange or conversion, in each case, during the period from and including the day immediately following the Closing Date through and including such Builder Basket Reference Time;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the net cash proceeds received by the Borrower or any Subsidiaries during the period from and including the day immediately following the Closing Date through and including such Builder Basket Reference Time in connection with the Disposition to any Person (other than the Borrower or any Subsidiaries) of any Investment made pursuant to Section 6.04(bb);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to the extent not already reflected as a return of capital with respect to such Investment for purposes of determining the amount of such Investment, the proceeds received by the Borrower or any Subsidiary during the period from and including the day immediately following the Closing Date through and including such Builder Basket Reference Time in connection with cash returns, cash profits, cash distributions and similar cash amounts, including cash principal repayments of loans, in each case received in respect of any Investment made after the Closing Date pursuant to Section 6.04(bb);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an amount equal to the sum of (A) the amount of any Investment by the Borrower or any Subsidiaries pursuant to Section 6.04(bb) in any Unrestricted Subsidiary that has been re-designated as a Subsidiary or has been merged, consolidated or amalgamated with or into, or is liquidated, wound up or dissolved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into, the Borrower or any Subsidiaries, (B) the fair market value (as reasonably determined in good faith by the Borrower) of the assets of any Unrestricted Subsidiary that have been transferred, conveyed or otherwise distributed to the Borrower or any Subsidiaries and (C) the Net Proceeds of any Disposition of any Unrestricted Subsidiary (including the issuance or sale of Equity Interest thereof) received by the Borrower or any Subsidiaries, in each case, during the period from and including the day immediately following the Closing Date through and including such Builder Basket Reference Time;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the amount of any Declined Prepayment Amount since the Closing Date;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 amount equal to the sum of </w:t>
      </w:r>
    </w:p>
    <w:p>
      <w:pPr>
        <w:pStyle w:val="TextBody"/>
        <w:bidi w:val="0"/>
        <w:spacing w:before="120" w:after="0"/>
        <w:jc w:val="left"/>
        <w:rPr>
          <w:rFonts w:ascii="Times New Roman" w:hAnsi="Times New Roman"/>
          <w:sz w:val="20"/>
        </w:rPr>
      </w:pPr>
      <w:r>
        <w:rPr>
          <w:rFonts w:ascii="Times New Roman" w:hAnsi="Times New Roman"/>
          <w:sz w:val="20"/>
        </w:rPr>
        <w:t xml:space="preserve">(i) Restricted Payments made pursuant to Section 6.03(a)(xiv),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Restricted Debt Payments made pursuant to Section 6.03(b)(vi)(A),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Investments made pursuant to Section 6.04(bb), </w:t>
      </w:r>
    </w:p>
    <w:p>
      <w:pPr>
        <w:pStyle w:val="TextBody"/>
        <w:bidi w:val="0"/>
        <w:spacing w:before="240" w:after="0"/>
        <w:jc w:val="left"/>
        <w:rPr>
          <w:rFonts w:ascii="Times New Roman" w:hAnsi="Times New Roman"/>
          <w:sz w:val="20"/>
        </w:rPr>
      </w:pPr>
      <w:r>
        <w:rPr>
          <w:rFonts w:ascii="Times New Roman" w:hAnsi="Times New Roman"/>
          <w:sz w:val="20"/>
        </w:rPr>
        <w:t xml:space="preserve">in each case, after the Closing Date and prior to such Builder Basket Reference Time or contemporaneously therewith. </w:t>
      </w:r>
    </w:p>
    <w:p>
      <w:pPr>
        <w:pStyle w:val="TextBody"/>
        <w:bidi w:val="0"/>
        <w:spacing w:before="240" w:after="0"/>
        <w:jc w:val="left"/>
        <w:rPr/>
      </w:pPr>
      <w:r>
        <w:rPr/>
        <w:t>“</w:t>
      </w:r>
      <w:r>
        <w:rPr>
          <w:rFonts w:ascii="Times New Roman" w:hAnsi="Times New Roman"/>
          <w:sz w:val="20"/>
          <w:u w:val="single"/>
        </w:rPr>
        <w:t>Builder Basket Reference Time</w:t>
      </w:r>
      <w:r>
        <w:rPr>
          <w:rFonts w:ascii="Times New Roman" w:hAnsi="Times New Roman"/>
          <w:sz w:val="20"/>
        </w:rPr>
        <w:t xml:space="preserve">” shall have the meaning assigned to such term in the definition of “Builder Basket.”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that is not a Saturday, Sunday or other day on which commercial banks in New York City are authorized or required by law to remain closed; </w:t>
      </w:r>
      <w:r>
        <w:rPr>
          <w:rFonts w:ascii="Times New Roman" w:hAnsi="Times New Roman"/>
          <w:sz w:val="20"/>
          <w:u w:val="single"/>
        </w:rPr>
        <w:t>provided</w:t>
      </w:r>
      <w:r>
        <w:rPr>
          <w:rFonts w:ascii="Times New Roman" w:hAnsi="Times New Roman"/>
          <w:sz w:val="20"/>
        </w:rPr>
        <w:t xml:space="preserve"> that, when used in connection with a Term SOFR Loan, the term “Business Day” shall also exclude any day which is not a U.S. Government Securities Business Day.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xml:space="preserve">” shall mean the lawful currency of Canada. </w:t>
      </w:r>
    </w:p>
    <w:p>
      <w:pPr>
        <w:pStyle w:val="TextBody"/>
        <w:bidi w:val="0"/>
        <w:spacing w:before="240" w:after="0"/>
        <w:jc w:val="left"/>
        <w:rPr/>
      </w:pPr>
      <w:r>
        <w:rPr/>
        <w:t>“</w:t>
      </w:r>
      <w:r>
        <w:rPr>
          <w:rFonts w:ascii="Times New Roman" w:hAnsi="Times New Roman"/>
          <w:sz w:val="20"/>
          <w:u w:val="single"/>
        </w:rPr>
        <w:t>Capital Expenditures</w:t>
      </w:r>
      <w:r>
        <w:rPr>
          <w:rFonts w:ascii="Times New Roman" w:hAnsi="Times New Roman"/>
          <w:sz w:val="20"/>
        </w:rPr>
        <w:t xml:space="preserve">” shall mean, with respect to any Person for any period, the aggregate amount, without duplication, of (a) all expenditures (whether paid in cash or accrued as liabilities and including in all events all amounts expended or capitalized as Capitalized Lease Obligations) that would, in accordance with GAAP, be included as additions to property, plant and equipment, (b) other capital expenditures of such Person for such period (whether paid in cash or accrued as liabilities and including in all events all amounts expended or capitalized as Capitalized Lease Obligations) that are reported in the Borrower’s consolidated statement of cash flows for such period and (c) other capital expenditures of such Person for such period (whether paid in cash or accrued as liabilities and including in all events all amounts expended or capitalized as Capitalized Lease Obligations, including any capitalized bonus payment). </w:t>
      </w:r>
    </w:p>
    <w:p>
      <w:pPr>
        <w:pStyle w:val="TextBody"/>
        <w:bidi w:val="0"/>
        <w:spacing w:before="240" w:after="0"/>
        <w:jc w:val="left"/>
        <w:rPr/>
      </w:pPr>
      <w:r>
        <w:rPr/>
        <w:t>“</w:t>
      </w:r>
      <w:r>
        <w:rPr>
          <w:rFonts w:ascii="Times New Roman" w:hAnsi="Times New Roman"/>
          <w:sz w:val="20"/>
          <w:u w:val="single"/>
        </w:rPr>
        <w:t>Capitalized Lease Obligations</w:t>
      </w:r>
      <w:r>
        <w:rPr>
          <w:rFonts w:ascii="Times New Roman" w:hAnsi="Times New Roman"/>
          <w:sz w:val="20"/>
        </w:rPr>
        <w:t xml:space="preserve">” shall mean, at the time any determination thereof is to be made, the amount of the liability in respect of a capital lease that would at such time be required to be capitalized and reflected as a liability on the balance sheet (excluding the footnotes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GAAP; </w:t>
      </w:r>
      <w:r>
        <w:rPr>
          <w:rFonts w:ascii="Times New Roman" w:hAnsi="Times New Roman"/>
          <w:sz w:val="20"/>
          <w:u w:val="single"/>
        </w:rPr>
        <w:t>provided</w:t>
      </w:r>
      <w:r>
        <w:rPr>
          <w:rFonts w:ascii="Times New Roman" w:hAnsi="Times New Roman"/>
          <w:sz w:val="20"/>
        </w:rPr>
        <w:t xml:space="preserve"> that the Borrower may choose for any obligations of any person that are or would be characterized as operating lease obligations in accordance with GAAP on December 31, 2018 (whether or not such operating lease obligations were in effect on such date) to be accounted for as operating lease obligations (and not as Capitalized Lease Obligations) for purposes of this Agreement regardless of any change in GAAP following such date that would otherwise require such obligations to be recharacterized (on a prospective or retroactive basis or otherwise) as Capitalized Lease Obligations. </w:t>
      </w:r>
    </w:p>
    <w:p>
      <w:pPr>
        <w:pStyle w:val="TextBody"/>
        <w:bidi w:val="0"/>
        <w:spacing w:before="240" w:after="0"/>
        <w:jc w:val="left"/>
        <w:rPr/>
      </w:pPr>
      <w:r>
        <w:rPr/>
        <w:t>“</w:t>
      </w:r>
      <w:r>
        <w:rPr>
          <w:rFonts w:ascii="Times New Roman" w:hAnsi="Times New Roman"/>
          <w:sz w:val="20"/>
          <w:u w:val="single"/>
        </w:rPr>
        <w:t>Captive Insurance Subsidiary</w:t>
      </w:r>
      <w:r>
        <w:rPr>
          <w:rFonts w:ascii="Times New Roman" w:hAnsi="Times New Roman"/>
          <w:sz w:val="20"/>
        </w:rPr>
        <w:t xml:space="preserve">” shall mean any Subsidiary that is subject to regulation as an insurance company. </w:t>
      </w:r>
    </w:p>
    <w:p>
      <w:pPr>
        <w:pStyle w:val="TextBody"/>
        <w:bidi w:val="0"/>
        <w:spacing w:before="240" w:after="0"/>
        <w:jc w:val="left"/>
        <w:rPr/>
      </w:pPr>
      <w:r>
        <w:rPr/>
        <w:t>“</w:t>
      </w:r>
      <w:r>
        <w:rPr>
          <w:rFonts w:ascii="Times New Roman" w:hAnsi="Times New Roman"/>
          <w:sz w:val="20"/>
          <w:u w:val="single"/>
        </w:rPr>
        <w:t>Cash Collateralize</w:t>
      </w:r>
      <w:r>
        <w:rPr>
          <w:rFonts w:ascii="Times New Roman" w:hAnsi="Times New Roman"/>
          <w:sz w:val="20"/>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Collateral Agent and each Issuing Bank shall agree in their sole discretion, other credit support, in each case pursuant to documentation in form and substance reasonably satisfactory to the Collateral Agent and each applicable Issuing Bank. “</w:t>
      </w:r>
      <w:r>
        <w:rPr>
          <w:rFonts w:ascii="Times New Roman" w:hAnsi="Times New Roman"/>
          <w:sz w:val="20"/>
          <w:u w:val="single"/>
        </w:rPr>
        <w:t>Cash Collateral</w:t>
      </w:r>
      <w:r>
        <w:rPr>
          <w:rFonts w:ascii="Times New Roman" w:hAnsi="Times New Roman"/>
          <w:sz w:val="20"/>
        </w:rPr>
        <w:t>” and “</w:t>
      </w:r>
      <w:r>
        <w:rPr>
          <w:rFonts w:ascii="Times New Roman" w:hAnsi="Times New Roman"/>
          <w:sz w:val="20"/>
          <w:u w:val="single"/>
        </w:rPr>
        <w:t>Cash Collateralization</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or “</w:t>
      </w:r>
      <w:r>
        <w:rPr>
          <w:rFonts w:ascii="Times New Roman" w:hAnsi="Times New Roman"/>
          <w:sz w:val="20"/>
          <w:u w:val="single"/>
        </w:rPr>
        <w:t>cash equivalents</w:t>
      </w:r>
      <w:r>
        <w:rPr>
          <w:rFonts w:ascii="Times New Roman" w:hAnsi="Times New Roman"/>
          <w:sz w:val="20"/>
        </w:rPr>
        <w:t xml:space="preserve">” shall mean, as at any date of determination, </w:t>
      </w:r>
    </w:p>
    <w:p>
      <w:pPr>
        <w:pStyle w:val="TextBody"/>
        <w:bidi w:val="0"/>
        <w:spacing w:before="240" w:after="0"/>
        <w:jc w:val="left"/>
        <w:rPr>
          <w:rFonts w:ascii="Times New Roman" w:hAnsi="Times New Roman"/>
          <w:sz w:val="20"/>
        </w:rPr>
      </w:pPr>
      <w:r>
        <w:rPr>
          <w:rFonts w:ascii="Times New Roman" w:hAnsi="Times New Roman"/>
          <w:sz w:val="20"/>
        </w:rPr>
        <w:t xml:space="preserve">(a) Dollars, Euro, Pounds, Canadian Dollars or such other currencies held by the Borrower or any Subsidiary from time to time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readily marketable securities (i) issued or directly and unconditionally guaranteed or insured as to interest and principal by the government of the US, Canada, the United Kingdom or by any member nation of the European Union or (ii) issued by any agency or instrumentality of any of the foregoing, the obligations of which are backed by the full faith and credit of the US, Canada, the United Kingdom or any such member nation of the European Union, as applicable, in each case having average maturities of not more than twelve months from the date of acquisition thereof and, in each case, repurchase agreements and reverse repurchase agreements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(c) readily marketable direct obligations issued by any state, commonwealth or territory of the US or any political subdivision, taxing authority or any public instrumentality thereof or any foreign government, in each case having average maturities of not more than 12 months from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(d) commercial paper having average maturities of not more than 12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$100,000,000 and, in each case, repurchase agreements and reverse repurchase agreements relating thereto (any such bank being an “</w:t>
      </w:r>
      <w:r>
        <w:rPr>
          <w:rFonts w:ascii="Times New Roman" w:hAnsi="Times New Roman"/>
          <w:sz w:val="20"/>
          <w:u w:val="single"/>
        </w:rPr>
        <w:t>Approved Bank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securities with maturities of six months or less from the date of acquisition backed by standby letters of credit issued by any commercial bank having capital and surplus of not less than $100,000,000; </w:t>
      </w:r>
    </w:p>
    <w:p>
      <w:pPr>
        <w:pStyle w:val="TextBody"/>
        <w:bidi w:val="0"/>
        <w:spacing w:before="240" w:after="0"/>
        <w:jc w:val="left"/>
        <w:rPr>
          <w:rFonts w:ascii="Times New Roman" w:hAnsi="Times New Roman"/>
          <w:sz w:val="20"/>
        </w:rPr>
      </w:pPr>
      <w:r>
        <w:rPr>
          <w:rFonts w:ascii="Times New Roman" w:hAnsi="Times New Roman"/>
          <w:sz w:val="20"/>
        </w:rPr>
        <w:t xml:space="preserve">(g) 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 </w:t>
      </w:r>
    </w:p>
    <w:p>
      <w:pPr>
        <w:pStyle w:val="TextBody"/>
        <w:bidi w:val="0"/>
        <w:spacing w:before="240" w:after="0"/>
        <w:jc w:val="left"/>
        <w:rPr>
          <w:rFonts w:ascii="Times New Roman" w:hAnsi="Times New Roman"/>
          <w:sz w:val="20"/>
        </w:rPr>
      </w:pPr>
      <w:r>
        <w:rPr>
          <w:rFonts w:ascii="Times New Roman" w:hAnsi="Times New Roman"/>
          <w:sz w:val="20"/>
        </w:rPr>
        <w:t xml:space="preserve">(h) investments with average maturities of 12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 </w:t>
      </w:r>
    </w:p>
    <w:p>
      <w:pPr>
        <w:pStyle w:val="TextBody"/>
        <w:bidi w:val="0"/>
        <w:spacing w:before="240" w:after="0"/>
        <w:jc w:val="left"/>
        <w:rPr>
          <w:rFonts w:ascii="Times New Roman" w:hAnsi="Times New Roman"/>
          <w:sz w:val="20"/>
        </w:rPr>
      </w:pPr>
      <w:r>
        <w:rPr>
          <w:rFonts w:ascii="Times New Roman" w:hAnsi="Times New Roman"/>
          <w:sz w:val="20"/>
        </w:rPr>
        <w:t xml:space="preserve">(i) shares of any money market mutual fund that has (i) substantially all of its assets invested in the types of investments referred to in clauses (a) through (h) above, (ii) net assets of not less than $250,000,000 and (iii) a rating of at least A-2 from S&amp;P or at least P-2 from Moody’s (or, if at any time either S&amp;P or Moody’s is not rating such fund, an equivalent rating from another nationally recognized statistical rating agency); and </w:t>
      </w:r>
    </w:p>
    <w:p>
      <w:pPr>
        <w:pStyle w:val="TextBody"/>
        <w:bidi w:val="0"/>
        <w:spacing w:before="240" w:after="0"/>
        <w:jc w:val="left"/>
        <w:rPr>
          <w:rFonts w:ascii="Times New Roman" w:hAnsi="Times New Roman"/>
          <w:sz w:val="20"/>
        </w:rPr>
      </w:pPr>
      <w:r>
        <w:rPr>
          <w:rFonts w:ascii="Times New Roman" w:hAnsi="Times New Roman"/>
          <w:sz w:val="20"/>
        </w:rPr>
        <w:t xml:space="preserve">(j) solely with respect to any Captive Insurance Subsidiary, any investment that such Captive Insurance Subsidiary is not prohibited to make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term “Cash Equivalents” and “cash equivalents” shall also include (x) Investments of the type and maturity described in clauses (b) through (j)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clauses (b) through (j) and in this paragraph. </w:t>
      </w:r>
    </w:p>
    <w:p>
      <w:pPr>
        <w:pStyle w:val="TextBody"/>
        <w:bidi w:val="0"/>
        <w:spacing w:before="240" w:after="0"/>
        <w:jc w:val="left"/>
        <w:rPr/>
      </w:pPr>
      <w:r>
        <w:rPr/>
        <w:t>“</w:t>
      </w:r>
      <w:r>
        <w:rPr>
          <w:rFonts w:ascii="Times New Roman" w:hAnsi="Times New Roman"/>
          <w:sz w:val="20"/>
          <w:u w:val="single"/>
        </w:rPr>
        <w:t>Cash Management Agreement</w:t>
      </w:r>
      <w:r>
        <w:rPr>
          <w:rFonts w:ascii="Times New Roman" w:hAnsi="Times New Roman"/>
          <w:sz w:val="20"/>
        </w:rPr>
        <w:t xml:space="preserve">” shall mean any agreement to provide to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 </w:t>
      </w:r>
    </w:p>
    <w:p>
      <w:pPr>
        <w:pStyle w:val="TextBody"/>
        <w:bidi w:val="0"/>
        <w:spacing w:before="240" w:after="0"/>
        <w:jc w:val="left"/>
        <w:rPr/>
      </w:pPr>
      <w:r>
        <w:rPr/>
        <w:t>“</w:t>
      </w:r>
      <w:r>
        <w:rPr>
          <w:rFonts w:ascii="Times New Roman" w:hAnsi="Times New Roman"/>
          <w:sz w:val="20"/>
          <w:u w:val="single"/>
        </w:rPr>
        <w:t>Cash Management Bank</w:t>
      </w:r>
      <w:r>
        <w:rPr>
          <w:rFonts w:ascii="Times New Roman" w:hAnsi="Times New Roman"/>
          <w:sz w:val="20"/>
        </w:rPr>
        <w:t xml:space="preserve">” shall mean any person that, at the time it enters into a Cash Management Agreement (or on the Closing Date), is an Agent, an Arranger, a Lender or an Affiliate of any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CFC</w:t>
      </w:r>
      <w:r>
        <w:rPr>
          <w:rFonts w:ascii="Times New Roman" w:hAnsi="Times New Roman"/>
          <w:sz w:val="20"/>
        </w:rPr>
        <w:t xml:space="preserve">” shall mean a “controlled foreign corporation” within the meaning of section 957(a) of the Code.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shall mean (a) the adoption of any law, rule or regulation after the Closing Date, (b) any change in law, rule or regulation or in the interpretation or application thereof by any Governmental Authority after the Closing Date or (c) compliance by any Lender or Issuing Bank with any written request, guideline or directive (whether or not having the force of law) of any Governmental Authority made or issued after the Closing Date;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regardless of the date enacted, adopted or issued but only to the extent it is the general policy of an Issuing Bank or Lender to impose applicable increased costs or costs in connection with capital adequacy requirements similar to those described in clauses (a) and (b) of Section 2.15 generally on other similarly situated borrowers under similar circumstances under agreements permitting such impositions. Notwithstanding the foregoing, FATCA (as defined below) shall not be considered a “Change in Law.”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shall mean, at any time, and for any reason whatsoever, (A) any “person” or “group” (as such terms are used in Sections 13(d) and 14(d) of the Exchange Act) shall become the “beneficial owner” (as defined in Rules 13(d)-3 and 13(d)-5 under the Exchange Act), directly or indirectly, of more than thirty-five percent (35%) of the then outstanding voting stock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including other defined terms used herein in connection with this definition, (i) “beneficial ownership” shall be as defined in Rules 13(d)-3 and 13(d)-5 under the Exchange Act as in effect on the date hereof and (ii) the words “person” and “group” shall be within the meaning of Section 13(d) or 14(d) of the Exchange Act, but shall exclude any employee benefit plan of such Person or group or its subsidiaries and any Person acting in its capacity as trustee, agent or other fiduciary or administrator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definition or any provision of Section 13(d)-3 or 13(d)-5 of the Exchange Act,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Equity Interest in connection with the transactions contemplated by such agreement. </w:t>
      </w:r>
    </w:p>
    <w:p>
      <w:pPr>
        <w:pStyle w:val="TextBody"/>
        <w:bidi w:val="0"/>
        <w:spacing w:before="240" w:after="0"/>
        <w:jc w:val="left"/>
        <w:rPr/>
      </w:pPr>
      <w:r>
        <w:rPr/>
        <w:t>“</w:t>
      </w:r>
      <w:r>
        <w:rPr>
          <w:rFonts w:ascii="Times New Roman" w:hAnsi="Times New Roman"/>
          <w:sz w:val="20"/>
          <w:u w:val="single"/>
        </w:rPr>
        <w:t>Charges</w:t>
      </w:r>
      <w:r>
        <w:rPr>
          <w:rFonts w:ascii="Times New Roman" w:hAnsi="Times New Roman"/>
          <w:sz w:val="20"/>
        </w:rPr>
        <w:t xml:space="preserve">” shall have the meaning assigned to such term in Section 9.09. </w:t>
      </w:r>
    </w:p>
    <w:p>
      <w:pPr>
        <w:pStyle w:val="TextBody"/>
        <w:bidi w:val="0"/>
        <w:spacing w:before="240" w:after="0"/>
        <w:jc w:val="left"/>
        <w:rPr/>
      </w:pPr>
      <w:r>
        <w:rPr/>
        <w:t>“</w:t>
      </w:r>
      <w:r>
        <w:rPr>
          <w:rFonts w:ascii="Times New Roman" w:hAnsi="Times New Roman"/>
          <w:sz w:val="20"/>
          <w:u w:val="single"/>
        </w:rPr>
        <w:t>Citibank</w:t>
      </w:r>
      <w:r>
        <w:rPr>
          <w:rFonts w:ascii="Times New Roman" w:hAnsi="Times New Roman"/>
          <w:sz w:val="20"/>
        </w:rPr>
        <w:t xml:space="preserve">” shall have the meaning assigned to such term in the introductory paragraph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Class</w:t>
      </w:r>
      <w:r>
        <w:rPr>
          <w:rFonts w:ascii="Times New Roman" w:hAnsi="Times New Roman"/>
          <w:sz w:val="20"/>
        </w:rPr>
        <w:t>” shall mean, (a) when used in respect of any Loan or Borrowing, whether such Loan or the Loans comprising such Borrowing are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Other Term Loans established as a separate Class, Initial Revolving Loans or Other Revolving Loans established as a separate Class; and (b) when used in respect of any Commitment, whether such Commitment is in respect of a commitment to make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Other Term Loans of a specified Class, Initial Revolving Loans or Other Revolving Loans of a specified Class. </w:t>
      </w:r>
    </w:p>
    <w:p>
      <w:pPr>
        <w:pStyle w:val="TextBody"/>
        <w:bidi w:val="0"/>
        <w:spacing w:before="240" w:after="0"/>
        <w:jc w:val="left"/>
        <w:rPr/>
      </w:pPr>
      <w:r>
        <w:rPr/>
        <w:t>“</w:t>
      </w:r>
      <w:r>
        <w:rPr>
          <w:rFonts w:ascii="Times New Roman" w:hAnsi="Times New Roman"/>
          <w:sz w:val="20"/>
          <w:u w:val="single"/>
        </w:rPr>
        <w:t>Class Loans</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shall mean the first date on which the conditions set forth in Section 4.01 are satisfied (or waived in accordance with Section 9.08). </w:t>
      </w:r>
    </w:p>
    <w:p>
      <w:pPr>
        <w:pStyle w:val="TextBody"/>
        <w:bidi w:val="0"/>
        <w:spacing w:before="240" w:after="0"/>
        <w:jc w:val="left"/>
        <w:rPr/>
      </w:pPr>
      <w:r>
        <w:rPr/>
        <w:t>“</w:t>
      </w:r>
      <w:r>
        <w:rPr>
          <w:rFonts w:ascii="Times New Roman" w:hAnsi="Times New Roman"/>
          <w:sz w:val="20"/>
          <w:u w:val="single"/>
        </w:rPr>
        <w:t>Closing Date Refinancing</w:t>
      </w:r>
      <w:r>
        <w:rPr>
          <w:rFonts w:ascii="Times New Roman" w:hAnsi="Times New Roman"/>
          <w:sz w:val="20"/>
        </w:rPr>
        <w:t>” shall mean (i) to the extent not previously repaid, the repayment in full of all indebtedness under that certain Credit Agreement, dated as of April 30, 2021 (as amended, restated, amended and restated, supplemented or otherwise modified from time to time, the “</w:t>
      </w:r>
      <w:r>
        <w:rPr>
          <w:rFonts w:ascii="Times New Roman" w:hAnsi="Times New Roman"/>
          <w:sz w:val="20"/>
          <w:u w:val="single"/>
        </w:rPr>
        <w:t>Existing Credit Agreement</w:t>
      </w:r>
      <w:r>
        <w:rPr>
          <w:rFonts w:ascii="Times New Roman" w:hAnsi="Times New Roman"/>
          <w:sz w:val="20"/>
        </w:rPr>
        <w:t xml:space="preserve">”), by and among the Borrower, Goldman Sachs Bank USA, as administrative agent, collateral agent and swingline lender and the issuing banks and the other lenders party thereto from time to time, (ii) the termination of all commitments in respect of the Existing Credit Agreement, (iii) the cash collateralization or backstopping of all letters of credit outstanding under the Existing Credit Agreement (other than Existing Letters of Credit) and (iv) the termination or release of all guarantees and liens in respect of the Existing Credit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shall mean all the “Collateral” as defined in any Security Document and shall also include all other property that is subject or purported to be subject to any Lien in favor of the Collateral Agent or any Subagent for the benefit of the Secured Parties pursuant to any Security Document; </w:t>
      </w:r>
      <w:r>
        <w:rPr>
          <w:rFonts w:ascii="Times New Roman" w:hAnsi="Times New Roman"/>
          <w:sz w:val="20"/>
          <w:u w:val="single"/>
        </w:rPr>
        <w:t>provided</w:t>
      </w:r>
      <w:r>
        <w:rPr>
          <w:rFonts w:ascii="Times New Roman" w:hAnsi="Times New Roman"/>
          <w:sz w:val="20"/>
        </w:rPr>
        <w:t xml:space="preserve">, that notwithstanding anything to the contrary herein or in any Security Document or other Loan Document, in no case shall the Collateral include any Excluded Property.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shall mean Citibank acting as collateral agent for the Secured Parties, together with its successors and permitted assigns in such capacity. </w:t>
      </w:r>
    </w:p>
    <w:p>
      <w:pPr>
        <w:pStyle w:val="TextBody"/>
        <w:bidi w:val="0"/>
        <w:spacing w:before="240" w:after="0"/>
        <w:jc w:val="left"/>
        <w:rPr/>
      </w:pPr>
      <w:r>
        <w:rPr/>
        <w:t>“</w:t>
      </w:r>
      <w:r>
        <w:rPr>
          <w:rFonts w:ascii="Times New Roman" w:hAnsi="Times New Roman"/>
          <w:sz w:val="20"/>
          <w:u w:val="single"/>
        </w:rPr>
        <w:t>Collateral Agreement</w:t>
      </w:r>
      <w:r>
        <w:rPr>
          <w:rFonts w:ascii="Times New Roman" w:hAnsi="Times New Roman"/>
          <w:sz w:val="20"/>
        </w:rPr>
        <w:t xml:space="preserve">” shall mean the Collateral Agreement substantially in the form of </w:t>
      </w:r>
      <w:r>
        <w:rPr>
          <w:rFonts w:ascii="Times New Roman" w:hAnsi="Times New Roman"/>
          <w:sz w:val="20"/>
          <w:u w:val="single"/>
        </w:rPr>
        <w:t>Exhibit L</w:t>
      </w:r>
      <w:r>
        <w:rPr>
          <w:rFonts w:ascii="Times New Roman" w:hAnsi="Times New Roman"/>
          <w:sz w:val="20"/>
        </w:rPr>
        <w:t xml:space="preserve"> to be dated as of the Closing Date, as may be amended, restated, amended and restated, supplemented or otherwise modified from time to time, between the Borrower and the Collateral Agent. </w:t>
      </w:r>
    </w:p>
    <w:p>
      <w:pPr>
        <w:pStyle w:val="TextBody"/>
        <w:bidi w:val="0"/>
        <w:spacing w:before="240" w:after="0"/>
        <w:jc w:val="left"/>
        <w:rPr/>
      </w:pPr>
      <w:r>
        <w:rPr/>
        <w:t>“</w:t>
      </w:r>
      <w:r>
        <w:rPr>
          <w:rFonts w:ascii="Times New Roman" w:hAnsi="Times New Roman"/>
          <w:sz w:val="20"/>
          <w:u w:val="single"/>
        </w:rPr>
        <w:t>Collateral and Guarantee Requirement</w:t>
      </w:r>
      <w:r>
        <w:rPr>
          <w:rFonts w:ascii="Times New Roman" w:hAnsi="Times New Roman"/>
          <w:sz w:val="20"/>
        </w:rPr>
        <w:t xml:space="preserve">” shall mean the requirement that (in each case, subject to the last three paragraphs of Section 5.10, and subject to </w:t>
      </w:r>
      <w:r>
        <w:rPr>
          <w:rFonts w:ascii="Times New Roman" w:hAnsi="Times New Roman"/>
          <w:sz w:val="20"/>
          <w:u w:val="single"/>
        </w:rPr>
        <w:t>Schedule 5.13</w:t>
      </w:r>
      <w:r>
        <w:rPr>
          <w:rFonts w:ascii="Times New Roman" w:hAnsi="Times New Roman"/>
          <w:sz w:val="20"/>
        </w:rPr>
        <w:t xml:space="preserve"> (which, for the avoidance of doubt, shall override the applicable clauses of this definition of “Collateral and Guarantee Requirement”)): </w:t>
      </w:r>
    </w:p>
    <w:p>
      <w:pPr>
        <w:pStyle w:val="TextBody"/>
        <w:bidi w:val="0"/>
        <w:spacing w:before="120" w:after="0"/>
        <w:jc w:val="left"/>
        <w:rPr>
          <w:rFonts w:ascii="Times New Roman" w:hAnsi="Times New Roman"/>
          <w:sz w:val="20"/>
        </w:rPr>
      </w:pPr>
      <w:r>
        <w:rPr>
          <w:rFonts w:ascii="Times New Roman" w:hAnsi="Times New Roman"/>
          <w:sz w:val="20"/>
        </w:rPr>
        <w:t xml:space="preserve">(a) on the Closing Date, the Collateral Agent shall have received from the Borrower a counterpart of the Collateral Agreement duly executed and delivered on behalf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the Closing Date, (i)(x) all outstanding Equity Interests directly owned by the Loan Parties on the Closing Date, other than Excluded Securities, and (y) all Indebtedness owing to any Loan Party on the Closing Date, other than Excluded Securities, shall have been pledged or assigned for security purposes pursuant to the Security Documents and (ii) the Collateral Agent shall have received certificates or other instruments (if any) representing such Equity Interests and any notes or other instruments required to be delivered pursuant to the applicable Security Documents, together with stock powers, note endorsements or other instruments of transfer with respect thereto (as applicable) endorsed in blank;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person that becomes a Guarantor or a Successor Borrower after the Closing Date, the Agents shall have received (i) in the case of a Guarantor, the Guarantee Agreement or a supplement to the Guarantee Agreement, as applicable, and (ii) supplements to the Collateral Agreement and any other Security Documents, if applicable, in the form specified therefor or otherwise reasonably acceptable to the Collateral Agent, in each case, duly executed and delivered on behalf of such Guarantor and, if applicable, the Borrower; </w:t>
      </w:r>
    </w:p>
    <w:p>
      <w:pPr>
        <w:pStyle w:val="TextBody"/>
        <w:bidi w:val="0"/>
        <w:spacing w:before="240" w:after="0"/>
        <w:jc w:val="left"/>
        <w:rPr>
          <w:rFonts w:ascii="Times New Roman" w:hAnsi="Times New Roman"/>
          <w:sz w:val="20"/>
        </w:rPr>
      </w:pPr>
      <w:r>
        <w:rPr>
          <w:rFonts w:ascii="Times New Roman" w:hAnsi="Times New Roman"/>
          <w:sz w:val="20"/>
        </w:rPr>
        <w:t xml:space="preserve">(d) (x) all outstanding Equity Interests of any person that becomes a Guarantor or a Successor Borrower after the Closing Date and that are held by a Loan Party and (y) all Equity Interests directly acquired by a Loan Party after the Closing Date, in each case other than Excluded Securities, in each case, shall have been pledged and delivered promptly, but in no event later than forty-five (45) days (or such longer period as agreed by the Collateral Agent in its reasonable discretion) pursuant to the Security Documents, together with stock powers or other instruments of transfer with respect thereto (as applicable) endorsed in blank; </w:t>
      </w:r>
    </w:p>
    <w:p>
      <w:pPr>
        <w:pStyle w:val="TextBody"/>
        <w:bidi w:val="0"/>
        <w:spacing w:before="240" w:after="0"/>
        <w:jc w:val="left"/>
        <w:rPr>
          <w:rFonts w:ascii="Times New Roman" w:hAnsi="Times New Roman"/>
          <w:sz w:val="20"/>
        </w:rPr>
      </w:pPr>
      <w:r>
        <w:rPr>
          <w:rFonts w:ascii="Times New Roman" w:hAnsi="Times New Roman"/>
          <w:sz w:val="20"/>
        </w:rPr>
        <w:t xml:space="preserve">(e) 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 </w:t>
      </w:r>
    </w:p>
    <w:p>
      <w:pPr>
        <w:pStyle w:val="TextBody"/>
        <w:bidi w:val="0"/>
        <w:spacing w:before="240" w:after="0"/>
        <w:jc w:val="left"/>
        <w:rPr>
          <w:rFonts w:ascii="Times New Roman" w:hAnsi="Times New Roman"/>
          <w:sz w:val="20"/>
        </w:rPr>
      </w:pPr>
      <w:r>
        <w:rPr>
          <w:rFonts w:ascii="Times New Roman" w:hAnsi="Times New Roman"/>
          <w:sz w:val="20"/>
        </w:rPr>
        <w:t xml:space="preserve">(f) evidence of insurance required by the terms of Section 5.02 hereof shall have been received by the Collateral Agent to the extent required by Section 5.02; </w:t>
      </w:r>
    </w:p>
    <w:p>
      <w:pPr>
        <w:pStyle w:val="TextBody"/>
        <w:bidi w:val="0"/>
        <w:spacing w:before="240" w:after="0"/>
        <w:jc w:val="left"/>
        <w:rPr>
          <w:rFonts w:ascii="Times New Roman" w:hAnsi="Times New Roman"/>
          <w:sz w:val="20"/>
        </w:rPr>
      </w:pPr>
      <w:r>
        <w:rPr>
          <w:rFonts w:ascii="Times New Roman" w:hAnsi="Times New Roman"/>
          <w:sz w:val="20"/>
        </w:rPr>
        <w:t xml:space="preserve">(g) after the Closing Date, the Collateral Agent shall have received, (i) such other Security Documents as may be required to be delivered pursuant to Section 5.10 or the Security Documents, and (ii) upon reasonable request by the Collateral Agent, evidence of compliance with any other requirements of Section 5.10;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subject to Section 5.10(f) for any Mortgaged Property acquired after the Closing Date, the Collateral Agent shall have received with respect to any Mortgaged Property (other than an Excluded Property), a Mortgage, in each case, in form and substance reasonably acceptable to the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(i) evidence that (A) counterparts of such Mortgage have been duly executed, acknowledged and delivered and such Mortgage is in form suitable for filing or recording in all filing or recording offices that the Collateral Agent may deem reasonably necessary in order to create a valid and subsisting Lien on such Mortgaged Property in favor of the Collateral Agent for the benefit of the Secured Parties, (B) such Mortgage has been duly recorded or filed, as applicable, and (C) all filing and recording taxes and fees have been paid or otherwise provided for in a manner reasonably satisfactory to the Collateral Agent; </w:t>
      </w:r>
    </w:p>
    <w:p>
      <w:pPr>
        <w:pStyle w:val="TextBody"/>
        <w:bidi w:val="0"/>
        <w:spacing w:before="120" w:after="0"/>
        <w:jc w:val="left"/>
        <w:rPr>
          <w:rFonts w:ascii="Times New Roman" w:hAnsi="Times New Roman"/>
          <w:sz w:val="20"/>
        </w:rPr>
      </w:pPr>
      <w:r>
        <w:rPr>
          <w:rFonts w:ascii="Times New Roman" w:hAnsi="Times New Roman"/>
          <w:sz w:val="20"/>
        </w:rPr>
        <w:t>(ii) a fully paid policy of lender’s title insurance (a “</w:t>
      </w:r>
      <w:r>
        <w:rPr>
          <w:rFonts w:ascii="Times New Roman" w:hAnsi="Times New Roman"/>
          <w:sz w:val="20"/>
          <w:u w:val="single"/>
        </w:rPr>
        <w:t>Mortgage Policy</w:t>
      </w:r>
      <w:r>
        <w:rPr>
          <w:rFonts w:ascii="Times New Roman" w:hAnsi="Times New Roman"/>
          <w:sz w:val="20"/>
        </w:rPr>
        <w:t xml:space="preserve">”) in an amount reasonably acceptable to the Collateral Agent (not to exceed the fair market value of such Mortgaged Property (as determined by the Borrower in good faith)) issued by a nationally recognized title insurance company in the applicable jurisdiction that is reasonably acceptable to the Collateral Agent, insuring the relevant Mortgage as having created a valid subsisting first priority Lien on the real property described therein, subject only to Permitted Liens, together with such endorsements as the Collateral Agent may reasonably request to the extent the same are available in the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(iii) if requested by the Collateral Agent, a customary legal opinion of local counsel in the jurisdiction in which such Mortgaged Property is located covering the enforceability of such Mortgage and such other customary matters, in such form and substance as the Collateral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(iv) a new survey or an existing survey, together with a no change affidavit, in either case sufficient for the relevant title insurance company to remove the standard survey exception and issue the survey-related endorsements in the Mortgage Policy covering such Mortgaged Property; </w:t>
      </w:r>
    </w:p>
    <w:p>
      <w:pPr>
        <w:pStyle w:val="TextBody"/>
        <w:bidi w:val="0"/>
        <w:spacing w:before="120" w:after="0"/>
        <w:jc w:val="left"/>
        <w:rPr>
          <w:rFonts w:ascii="Times New Roman" w:hAnsi="Times New Roman"/>
          <w:sz w:val="20"/>
        </w:rPr>
      </w:pPr>
      <w:r>
        <w:rPr>
          <w:rFonts w:ascii="Times New Roman" w:hAnsi="Times New Roman"/>
          <w:sz w:val="20"/>
        </w:rPr>
        <w:t xml:space="preserve">(v) an appraisal (if required under the Financial Institutions Reform Recovery and Enforcement Act of 1989,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(vi) a “Life-of-Loan” flood determination (together with a notice about special flood hazard area status and flood disaster assistance duly executed by the Borrower together with evidence of flood insurance for any such Mortgaged Property located in an area identified by the Federal Emergency Management Agency (or any successor agency) as a special flood hazard area with respect to which flood insurance has been made available under the National Flood Insurance Act of 1968 (as now or hereafter in effect or a successor act thereto)), which shall have been delivered to all Lenders and approved by each Lender prior to the execution of the related Mortgage. </w:t>
      </w:r>
    </w:p>
    <w:p>
      <w:pPr>
        <w:pStyle w:val="TextBody"/>
        <w:bidi w:val="0"/>
        <w:spacing w:before="240" w:after="0"/>
        <w:jc w:val="left"/>
        <w:rPr/>
      </w:pPr>
      <w:r>
        <w:rPr/>
        <w:t>“</w:t>
      </w:r>
      <w:r>
        <w:rPr>
          <w:rFonts w:ascii="Times New Roman" w:hAnsi="Times New Roman"/>
          <w:sz w:val="20"/>
          <w:u w:val="single"/>
        </w:rPr>
        <w:t>Commitment Fee</w:t>
      </w:r>
      <w:r>
        <w:rPr>
          <w:rFonts w:ascii="Times New Roman" w:hAnsi="Times New Roman"/>
          <w:sz w:val="20"/>
        </w:rPr>
        <w:t xml:space="preserve">” shall have the meaning assigned to such term in Section 2.12(a). </w:t>
      </w:r>
    </w:p>
    <w:p>
      <w:pPr>
        <w:pStyle w:val="TextBody"/>
        <w:bidi w:val="0"/>
        <w:spacing w:before="240" w:after="0"/>
        <w:jc w:val="left"/>
        <w:rPr/>
      </w:pPr>
      <w:r>
        <w:rPr/>
        <w:t>“</w:t>
      </w:r>
      <w:r>
        <w:rPr>
          <w:rFonts w:ascii="Times New Roman" w:hAnsi="Times New Roman"/>
          <w:sz w:val="20"/>
          <w:u w:val="single"/>
        </w:rPr>
        <w:t>Commitments</w:t>
      </w:r>
      <w:r>
        <w:rPr>
          <w:rFonts w:ascii="Times New Roman" w:hAnsi="Times New Roman"/>
          <w:sz w:val="20"/>
        </w:rPr>
        <w:t>” shall mean (a) with respect to any Lender, such Lender’s Revolving Facility Commitment,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 Other Revolving Facility Commitment and/or Other Term Loan Commitment, and (b) with respect to any Swingline Lender, its Swingline Commitment (it being understood that a Swingline Commitment does not increase the applicable Swingline Lender’s Revolving Facility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Commodity Exchange Act</w:t>
      </w:r>
      <w:r>
        <w:rPr>
          <w:rFonts w:ascii="Times New Roman" w:hAnsi="Times New Roman"/>
          <w:sz w:val="20"/>
        </w:rPr>
        <w:t xml:space="preserve">” shall mean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Consolidated Interest Coverage Ratio</w:t>
      </w:r>
      <w:r>
        <w:rPr>
          <w:rFonts w:ascii="Times New Roman" w:hAnsi="Times New Roman"/>
          <w:sz w:val="20"/>
        </w:rPr>
        <w:t xml:space="preserve">” shall mean on any date the ratio of (i) EBITDA of the Borrower and its Subsidiaries to (ii) Consolidated Interest Expense of the Borrower and its Subsidiaries, in each case, for the most recently ended Test Period on or prior to such date, all determined on a consolidated basis in accordance with GAAP; </w:t>
      </w:r>
      <w:r>
        <w:rPr>
          <w:rFonts w:ascii="Times New Roman" w:hAnsi="Times New Roman"/>
          <w:sz w:val="20"/>
          <w:u w:val="single"/>
        </w:rPr>
        <w:t>provided</w:t>
      </w:r>
      <w:r>
        <w:rPr>
          <w:rFonts w:ascii="Times New Roman" w:hAnsi="Times New Roman"/>
          <w:sz w:val="20"/>
        </w:rPr>
        <w:t xml:space="preserve">, that the Consolidated Interest Coverage Ratio shall be determined on a Pro Forma Basis.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shall mean, with respect to any Person for any period, consolidated cash interest expense of such Person and its subsidiaries for such period with respect to all outstanding Consolidated Total Debt of such Person and its subsidiaries, including amortization of original issue discount resulting from the issuance of Indebtedness at less than par, amortization of deferred financing costs, debt issuance costs, commissions, fees and expenses and any other amounts of non-cash interest expense and any capitalized interest, whether paid or accrued, net of cash interest income of such Person and its subsidiaries, to the extent such expenses were deducted (and not added back) in computing Consolidated Net Income, but excluding, for the avoidance of doubt, (a) non-cash interest expense attributable to the movement of the mark-to-market valuation of obligations under hedging agreements or other derivative instruments pursuant to FASB Accounting Standards Codification No. 815-Derivatives and Hedging, (b) any one-time cash costs associated with breakage in respect of hedging agreements for interest rates, (c) commissions, discounts, yield and other fees and Charges (including any interest expense) incurred in connection with any Permitted Receivables Financing, (d) all non-recurring interest expense or “additional interest” for failure to timely comply with registration rights obligations, (e) any interest expense attributable to the exercise of appraisal rights and the settlement of any claims or actions (whether actual, contingent or potential) with respect thereto and with respect to the Transactions or any other Investment, all as calculated on a consolidated basis in accordance with GAAP, (f) any payments with respect to make-whole premiums or other breakage costs of any Indebtedness, including any Indebtedness issued or incurred in connection with the Transactions, (g) penalties and interest relating to taxes, (h) accretion or accrual of discounted liabilities not constituting Indebtedness, (i) any interest expense attributable to a parent company resulting from push down accounting, (j) any expense resulting from the discounting of Indebtedness in connection with the application of recapitalization or purchase accounting and (k) expensing of bridge, arrangement, structuring, commitment or other financing fees.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interest on a Capitalized Lease Obligation shall be deemed to accrue at an interest rate reasonably determined by such Person to be the rate of interest implicit in such Capitalized Lease Obligation in accordance with GAAP. For the avoidance of doubt, Consolidated Interest Expense shall not include any principal payments respect to 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Net Income</w:t>
      </w:r>
      <w:r>
        <w:rPr>
          <w:rFonts w:ascii="Times New Roman" w:hAnsi="Times New Roman"/>
          <w:sz w:val="20"/>
        </w:rPr>
        <w:t xml:space="preserve">” shall mean, with respect to any Person on a consolidated basis, an amount equal to the sum of net income (loss), determined in accordance with GAAP, but excluding,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net income (loss) of any Person if such Person is not the Borrower or a Subsidiary, except that the Person’s equity in the net income of any such Person for such period will be included in such Consolidated Net Income up to the aggregate amount of cash or Cash Equivalents actually distributed as a dividend or other distribution or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(b) any net after tax effect of gains or losses (less all fees and expenses chargeable thereto) attributable to any asset Disposition (including asset retirement costs)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(i) any gain or GAAP Charge from (A) any extraordinary item and/or (B) any nonrecurring or unusual item (including any non-recurring or unusual accruals or reserves in respect of any extraordinary, non-recurring or unusual items) and/or (ii) any GAAP Charge associated with and/or payment of any actual or prospective legal settlement, fine, judgment or order; </w:t>
      </w:r>
    </w:p>
    <w:p>
      <w:pPr>
        <w:pStyle w:val="TextBody"/>
        <w:bidi w:val="0"/>
        <w:spacing w:before="240" w:after="0"/>
        <w:jc w:val="left"/>
        <w:rPr>
          <w:rFonts w:ascii="Times New Roman" w:hAnsi="Times New Roman"/>
          <w:sz w:val="20"/>
        </w:rPr>
      </w:pPr>
      <w:r>
        <w:rPr>
          <w:rFonts w:ascii="Times New Roman" w:hAnsi="Times New Roman"/>
          <w:sz w:val="20"/>
        </w:rPr>
        <w:t xml:space="preserve">(d) any GAAP Charge attributable to the development, undertaking and/or implementation of any Cost Saving Initiatives (including (x) in connection with any integration, restructuring or transition, any reconstruction, decommissioning, recommissioning or reconfiguration of fixed assets for alternative uses, any facility/location opening and/or pre-opening, any inventory optimization program and/or any curtailment and/or (y) for the avoidance of doubt, in connection with any Permitted Business Acquisition, Investment or Disposition), any business optimization GAAP Charge, any restructuring GAAP Charge (including any GAAP Charge relating to any Tax restructuring and/or any acquisitions after the Closing Date and adjustments to existing reserves and whether or not classified as a restructuring expense on the consolidated financial statements), any GAAP Charge relating to the closure or consolidation of any facility or location and/or discontinued operations (including but not limited to severance, rent termination costs, moving costs and legal costs), any systems implementation GAAP Charge, any severance GAAP Charge, any GAAP Charge relating to entry into a new market, any GAAP Charge relating to any strategic initiative, any signing GAAP Charge, any retention or completion bonus, any other recruiting, signing and retention GAAP Charge, any expansion and/or relocation GAAP Charge, any GAAP Charge associated with any curtailments or modification to any pension and post-retirement employee benefit plan (including any settlement of pension liabilities and charges resulting from changes in estimates, valuations and judgments thereof), any software development GAAP Charge, any GAAP Charge associated with new systems design, any implementation GAAP Charge, any project startup GAAP Charge, any GAAP Charge in connection with new operations, any consulting GAAP Charge and/or any business development GAAP Charge; </w:t>
      </w:r>
    </w:p>
    <w:p>
      <w:pPr>
        <w:pStyle w:val="TextBody"/>
        <w:bidi w:val="0"/>
        <w:spacing w:before="240" w:after="0"/>
        <w:jc w:val="left"/>
        <w:rPr>
          <w:rFonts w:ascii="Times New Roman" w:hAnsi="Times New Roman"/>
          <w:sz w:val="20"/>
        </w:rPr>
      </w:pPr>
      <w:r>
        <w:rPr>
          <w:rFonts w:ascii="Times New Roman" w:hAnsi="Times New Roman"/>
          <w:sz w:val="20"/>
        </w:rPr>
        <w:t xml:space="preserve">(e) Transaction Costs; </w:t>
      </w:r>
    </w:p>
    <w:p>
      <w:pPr>
        <w:pStyle w:val="TextBody"/>
        <w:bidi w:val="0"/>
        <w:spacing w:before="240" w:after="0"/>
        <w:jc w:val="left"/>
        <w:rPr>
          <w:rFonts w:ascii="Times New Roman" w:hAnsi="Times New Roman"/>
          <w:sz w:val="20"/>
        </w:rPr>
      </w:pPr>
      <w:r>
        <w:rPr>
          <w:rFonts w:ascii="Times New Roman" w:hAnsi="Times New Roman"/>
          <w:sz w:val="20"/>
        </w:rPr>
        <w:t xml:space="preserve">(f) any GAAP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recapitalization, any merger, consolidation or amalgamation, any option buyout or any incurrence, repayment, refinancing, amendment or modification of Indebtedness (including any amortization or write-off of debt issuance or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 costs, premiums and prepayment penalties) or any similar transaction and/or any Investment, including any Permitted Business Acquisition, and/or “growth” Capital Expenditure, including, in each case any earnout obligation expense, integration expense or nonrecurring merger costs incurred during such period as a result of any such transactions (including, for the avoidance of doubt, the effects of expensing all transaction-related expenses in accordance with FASB Accounting Standards Codification 805 and gains or losses associated with FASB Accounting Standards Codification 460); </w:t>
      </w:r>
    </w:p>
    <w:p>
      <w:pPr>
        <w:pStyle w:val="TextBody"/>
        <w:bidi w:val="0"/>
        <w:spacing w:before="240" w:after="0"/>
        <w:jc w:val="left"/>
        <w:rPr>
          <w:rFonts w:ascii="Times New Roman" w:hAnsi="Times New Roman"/>
          <w:sz w:val="20"/>
        </w:rPr>
      </w:pPr>
      <w:r>
        <w:rPr>
          <w:rFonts w:ascii="Times New Roman" w:hAnsi="Times New Roman"/>
          <w:sz w:val="20"/>
        </w:rPr>
        <w:t xml:space="preserve">(g) the amount of any GAAP Charge that is actually reimbursed or reimbursable by one or more third parties pursuant to indemnification or reimbursement provisions or similar agreements or insurance; </w:t>
      </w:r>
      <w:r>
        <w:rPr>
          <w:rFonts w:ascii="Times New Roman" w:hAnsi="Times New Roman"/>
          <w:sz w:val="20"/>
          <w:u w:val="single"/>
        </w:rPr>
        <w:t>provided</w:t>
      </w:r>
      <w:r>
        <w:rPr>
          <w:rFonts w:ascii="Times New Roman" w:hAnsi="Times New Roman"/>
          <w:sz w:val="20"/>
        </w:rPr>
        <w:t xml:space="preserve"> that the relevant Person in good faith expects to receive reimbursement for such fee, cost, expense or reserve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(h) any net gain or GAAP Charge with respect to (i) any disposed, abandoned, divested and/or discontinued asset, property or operation (other than (A) at the option of the Borrower, any asset, property or operation pending the disposal, abandonment, divestiture and/or termination thereof and (B) dispositions of inventory in the ordinary course of business) and/or (ii) any location that has been closed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(i) any net income or GAAP Charge attributable to the early extinguishment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(j) any GAAP Charge that is established, adjusted and/or incurred, as applicable, or that is required to be established, adjusted or incurred, as applicable, as a result of the Transactions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(i) the effects of adjustments (including the effects of such adjustments pushed down to the relevant Person and its subsidiaries) in component amounts required or permitted by GAAP (including in the inventory, property and equipment, lease, software, goodwill, intangible asset, in-process research and development, deferred revenue, advanced billing and debt line items thereof), resulting from the application of acquisition method, purchase and/or recapitalization accounting in relation to any consummated acquisition or similar Investment or recapitalization accounting or the amortization or write-off of any amounts thereof, net of Taxes and/or (ii) the cumulative effect of any change in accounting principles (effected by way of either a cumulative effect adjustment or a retroactive application, in each case, in accordance with GAAP) and/or any change resulting from the adoption or modification of accounting principles and/or policies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(l) any non-cash compensation GAAP Charge and/or any other non-cash GAAP Charge arising from the granting of any stock option or similar arrangement (including any profits interest), the granting of any stock appreciation right, management equity plan, employee benefit plan or agreement, stock option plan and/or similar arrangement (including any repricing, amendment, modification, substitution or change of any such stock option, stock appreciation right, profits interest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(m) amortization of intangible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any impairment charge or asset write-off or write-down (including related to intangible assets (including goodwill), long-lived assets, and investments in debt and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(o) (i) any realized or unrealized gain or loss in respect of (A) any obligation under any Hedging Agreement as determined in accordance with GAAP and/or (B) any other derivative instrument pursuant to, in the case of this clause (B), Financial Accounting Standards Board’s Accounting Standards Codification No. 815-Derivatives and Hedging and (ii) any realized or unrealized foreign currency exchange gain or loss (including any currency re-measurement of Indebtedness, any net gain or loss resulting from Hedging Agreements for currency exchange risk associated with the foregoing or any other currency related risk and any gain or loss resulting from intercompany Indebtedness); and </w:t>
      </w:r>
    </w:p>
    <w:p>
      <w:pPr>
        <w:pStyle w:val="TextBody"/>
        <w:bidi w:val="0"/>
        <w:spacing w:before="240" w:after="0"/>
        <w:jc w:val="left"/>
        <w:rPr>
          <w:rFonts w:ascii="Times New Roman" w:hAnsi="Times New Roman"/>
          <w:sz w:val="20"/>
        </w:rPr>
      </w:pPr>
      <w:r>
        <w:rPr>
          <w:rFonts w:ascii="Times New Roman" w:hAnsi="Times New Roman"/>
          <w:sz w:val="20"/>
        </w:rPr>
        <w:t>(p) any non-cash GAAP Charges related to adjustments to historical Tax exposures (</w:t>
      </w:r>
      <w:r>
        <w:rPr>
          <w:rFonts w:ascii="Times New Roman" w:hAnsi="Times New Roman"/>
          <w:sz w:val="20"/>
          <w:u w:val="single"/>
        </w:rPr>
        <w:t>provided</w:t>
      </w:r>
      <w:r>
        <w:rPr>
          <w:rFonts w:ascii="Times New Roman" w:hAnsi="Times New Roman"/>
          <w:sz w:val="20"/>
        </w:rPr>
        <w:t xml:space="preserve">, in each case, that the cash payment in respect thereof in such future period shall be subtracted from Consolidated Net Income for the period in which such cash payment was made).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Consolidated Net Income, Consolidated Net Income shall include the amount of proceeds received or due from business interruption insurance in an amount representing the earnings for the applicable period that such proceeds are intended to replace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w:t>
      </w:r>
    </w:p>
    <w:p>
      <w:pPr>
        <w:pStyle w:val="TextBody"/>
        <w:bidi w:val="0"/>
        <w:spacing w:before="240" w:after="0"/>
        <w:jc w:val="left"/>
        <w:rPr/>
      </w:pPr>
      <w:r>
        <w:rPr/>
        <w:t>“</w:t>
      </w:r>
      <w:r>
        <w:rPr>
          <w:rFonts w:ascii="Times New Roman" w:hAnsi="Times New Roman"/>
          <w:sz w:val="20"/>
          <w:u w:val="single"/>
        </w:rPr>
        <w:t>Consolidated Total Assets</w:t>
      </w:r>
      <w:r>
        <w:rPr>
          <w:rFonts w:ascii="Times New Roman" w:hAnsi="Times New Roman"/>
          <w:sz w:val="20"/>
        </w:rPr>
        <w:t xml:space="preserve">” shall mean, as of any date of determination, the total assets of the Borrower and its Subsidiaries, determined on a consolidated basis in accordance with GAAP, but excluding amounts attributable to Investments in Unrestricted Subsidiaries, as set forth on the consolidated balance sheet of the Borrower as of the last day of the Test Period ending immediately prior to such date for which financial statements of the Borrower and its subsidiaries have been delivered (or were required to be delivered) pursuant to Section 4.01(i), 5.04(a) or 5.04(b), as applicable. Consolidated Total Assets shall be determined on a Pro Forma Basis. </w:t>
      </w:r>
    </w:p>
    <w:p>
      <w:pPr>
        <w:pStyle w:val="TextBody"/>
        <w:bidi w:val="0"/>
        <w:spacing w:before="240" w:after="0"/>
        <w:jc w:val="left"/>
        <w:rPr/>
      </w:pPr>
      <w:r>
        <w:rPr/>
        <w:t>“</w:t>
      </w:r>
      <w:r>
        <w:rPr>
          <w:rFonts w:ascii="Times New Roman" w:hAnsi="Times New Roman"/>
          <w:sz w:val="20"/>
          <w:u w:val="single"/>
        </w:rPr>
        <w:t>Consolidated Total Debt</w:t>
      </w:r>
      <w:r>
        <w:rPr>
          <w:rFonts w:ascii="Times New Roman" w:hAnsi="Times New Roman"/>
          <w:sz w:val="20"/>
        </w:rPr>
        <w:t xml:space="preserve">” shall mean, as of any date of determination, (a) the aggregate principal amount of Indebtedness of the Borrower and its Subsidiaries outstanding on such date, determined on a consolidated basis in accordance with GAAP (but excluding the effects of any discounting of Indebtedness resulting from the application of purchase accounting in connection with any Permitted Business Acquisition), consisting of Indebtedness for borrowed money, drawn but unreimbursed obligations under Letters of Credit and similar facilities only to the extent such drawn but unreimbursed Letters of Credit and similar facilities are unreimbursed for three (3) Business Days, Capitalized Lease Obligations and debt obligations evidenced by bonds, debentures, notes, loan agreements or other similar instruments minus (b) the aggregate amount of Unrestricted Cash and Cash Equivalents of the Borrower and its Subsidiaries as of such date which aggregate amount of Unrestricted Cash and Cash Equivalents shall be determined without giving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 forma effect to the proceeds of Indebtedness incurred on such date minus (c) the aggregate amount of cash and Cash Equivalents of the Borrower and its Subsidiaries restricted in favor of any of the Secured Parties as of such date which aggregate amount of cash and Cash Equivalents shall be determined without giving pro forma effect to the proceeds of Indebtedness incurred on such date; </w:t>
      </w:r>
      <w:r>
        <w:rPr>
          <w:rFonts w:ascii="Times New Roman" w:hAnsi="Times New Roman"/>
          <w:sz w:val="20"/>
          <w:u w:val="single"/>
        </w:rPr>
        <w:t>provided</w:t>
      </w:r>
      <w:r>
        <w:rPr>
          <w:rFonts w:ascii="Times New Roman" w:hAnsi="Times New Roman"/>
          <w:sz w:val="20"/>
        </w:rPr>
        <w:t xml:space="preserve">, Consolidated Total Debt shall not include (w) Letters of Credit (or other letters of credit and bankers’ acceptances), except to the extent of Unreimbursed Amounts (or unreimbursed amounts) thereunder, (x) Swap Obligations, (y) Indebtedness in respect of any Permitted Receivables Financing and (z) Non-Recourse Indebtedness. </w:t>
      </w:r>
    </w:p>
    <w:p>
      <w:pPr>
        <w:pStyle w:val="TextBody"/>
        <w:bidi w:val="0"/>
        <w:spacing w:before="240" w:after="0"/>
        <w:jc w:val="left"/>
        <w:rPr/>
      </w:pPr>
      <w:r>
        <w:rPr/>
        <w:t>“</w:t>
      </w:r>
      <w:r>
        <w:rPr>
          <w:rFonts w:ascii="Times New Roman" w:hAnsi="Times New Roman"/>
          <w:sz w:val="20"/>
          <w:u w:val="single"/>
        </w:rPr>
        <w:t>Consolidated Working Capital</w:t>
      </w:r>
      <w:r>
        <w:rPr>
          <w:rFonts w:ascii="Times New Roman" w:hAnsi="Times New Roman"/>
          <w:sz w:val="20"/>
        </w:rPr>
        <w:t xml:space="preserve">” shall mean, with respect to the Borrower and the Subsidiaries on a consolidated basis at any date of determination, Current Assets at such date of determination minus Current Liabilities at such date of determination; </w:t>
      </w:r>
      <w:r>
        <w:rPr>
          <w:rFonts w:ascii="Times New Roman" w:hAnsi="Times New Roman"/>
          <w:sz w:val="20"/>
          <w:u w:val="single"/>
        </w:rPr>
        <w:t>provided</w:t>
      </w:r>
      <w:r>
        <w:rPr>
          <w:rFonts w:ascii="Times New Roman" w:hAnsi="Times New Roman"/>
          <w:sz w:val="20"/>
        </w:rPr>
        <w:t xml:space="preserve">,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 </w:t>
      </w:r>
    </w:p>
    <w:p>
      <w:pPr>
        <w:pStyle w:val="TextBody"/>
        <w:bidi w:val="0"/>
        <w:spacing w:before="240" w:after="0"/>
        <w:jc w:val="left"/>
        <w:rPr/>
      </w:pPr>
      <w:r>
        <w:rPr/>
        <w:t>“</w:t>
      </w:r>
      <w:r>
        <w:rPr>
          <w:rFonts w:ascii="Times New Roman" w:hAnsi="Times New Roman"/>
          <w:sz w:val="20"/>
          <w:u w:val="single"/>
        </w:rPr>
        <w:t>Contract Consideration</w:t>
      </w:r>
      <w:r>
        <w:rPr>
          <w:rFonts w:ascii="Times New Roman" w:hAnsi="Times New Roman"/>
          <w:sz w:val="20"/>
        </w:rPr>
        <w:t xml:space="preserve">” shall have the meaning assigned to such term in the definition of the term “Excess Cash Flow.”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shall mean the possession, directly or indirectly, of the power to direct or cause the direction of the management or policies of a person, whether through the ownership of voting securities, by contract or otherwise, and “</w:t>
      </w:r>
      <w:r>
        <w:rPr>
          <w:rFonts w:ascii="Times New Roman" w:hAnsi="Times New Roman"/>
          <w:sz w:val="20"/>
          <w:u w:val="single"/>
        </w:rPr>
        <w:t>Controls</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shall have meanings correlative thereto. </w:t>
      </w:r>
    </w:p>
    <w:p>
      <w:pPr>
        <w:pStyle w:val="TextBody"/>
        <w:bidi w:val="0"/>
        <w:spacing w:before="240" w:after="0"/>
        <w:jc w:val="left"/>
        <w:rPr/>
      </w:pPr>
      <w:r>
        <w:rPr/>
        <w:t>“</w:t>
      </w:r>
      <w:r>
        <w:rPr>
          <w:rFonts w:ascii="Times New Roman" w:hAnsi="Times New Roman"/>
          <w:sz w:val="20"/>
          <w:u w:val="single"/>
        </w:rPr>
        <w:t>Converting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Lender</w:t>
      </w:r>
      <w:r>
        <w:rPr>
          <w:rFonts w:ascii="Times New Roman" w:hAnsi="Times New Roman"/>
          <w:sz w:val="20"/>
        </w:rPr>
        <w:t>” shall have the meaning assigned to such term in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Corresponding Tenor</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Cost Saving Initiative</w:t>
      </w:r>
      <w:r>
        <w:rPr>
          <w:rFonts w:ascii="Times New Roman" w:hAnsi="Times New Roman"/>
          <w:sz w:val="20"/>
        </w:rPr>
        <w:t xml:space="preserve">” shall have the meaning assigned to such term in the definition of “EBITDA”. </w:t>
      </w:r>
    </w:p>
    <w:p>
      <w:pPr>
        <w:pStyle w:val="TextBody"/>
        <w:bidi w:val="0"/>
        <w:spacing w:before="240" w:after="0"/>
        <w:jc w:val="left"/>
        <w:rPr/>
      </w:pPr>
      <w:r>
        <w:rPr/>
        <w:t>“</w:t>
      </w:r>
      <w:r>
        <w:rPr>
          <w:rFonts w:ascii="Times New Roman" w:hAnsi="Times New Roman"/>
          <w:sz w:val="20"/>
          <w:u w:val="single"/>
        </w:rPr>
        <w:t>Credit Event</w:t>
      </w:r>
      <w:r>
        <w:rPr>
          <w:rFonts w:ascii="Times New Roman" w:hAnsi="Times New Roman"/>
          <w:sz w:val="20"/>
        </w:rPr>
        <w:t xml:space="preserve">” shall mean the funding of any Loan (but excluding, for the avoidance of doubt, any continuation or conversion of a Loan from one Type to another) and/or any L/C Credit Extension. </w:t>
      </w:r>
    </w:p>
    <w:p>
      <w:pPr>
        <w:pStyle w:val="TextBody"/>
        <w:bidi w:val="0"/>
        <w:spacing w:before="240" w:after="0"/>
        <w:jc w:val="left"/>
        <w:rPr/>
      </w:pPr>
      <w:r>
        <w:rPr/>
        <w:t>“</w:t>
      </w:r>
      <w:r>
        <w:rPr>
          <w:rFonts w:ascii="Times New Roman" w:hAnsi="Times New Roman"/>
          <w:sz w:val="20"/>
          <w:u w:val="single"/>
        </w:rPr>
        <w:t>Current Assets</w:t>
      </w:r>
      <w:r>
        <w:rPr>
          <w:rFonts w:ascii="Times New Roman" w:hAnsi="Times New Roman"/>
          <w:sz w:val="20"/>
        </w:rPr>
        <w:t xml:space="preserve">” shall mean, with respect to the Borrower and the Subsidiaries on a consolidated basis at any date of determination, the sum of all assets (other than cash or Cash Equivalents) that would, in accordance with GAAP, be classified on a consolidated balance sheet of the Borrower and the Subsidiaries as current assets at such date of determination, other than amounts related to current or deferred Taxes based on income or profits. </w:t>
      </w:r>
    </w:p>
    <w:p>
      <w:pPr>
        <w:pStyle w:val="TextBody"/>
        <w:bidi w:val="0"/>
        <w:spacing w:before="240" w:after="0"/>
        <w:jc w:val="left"/>
        <w:rPr/>
      </w:pPr>
      <w:r>
        <w:rPr/>
        <w:t>“</w:t>
      </w:r>
      <w:r>
        <w:rPr>
          <w:rFonts w:ascii="Times New Roman" w:hAnsi="Times New Roman"/>
          <w:sz w:val="20"/>
          <w:u w:val="single"/>
        </w:rPr>
        <w:t>Current Liabilities</w:t>
      </w:r>
      <w:r>
        <w:rPr>
          <w:rFonts w:ascii="Times New Roman" w:hAnsi="Times New Roman"/>
          <w:sz w:val="20"/>
        </w:rPr>
        <w:t xml:space="preserve">” shall mean, with respect to the Borrower and the Subsidiaries on a consolidated basis at any date of determination, all liabilities that would, in accordance with GAAP, be classified on a consolidated balance sheet of the Borrower and the Subsidiaries as current liabilities at such date of determination, other than (a) the current portion of any Indebtedness, (b) accruals of interest expense (excluding interest expense that is due and unpaid), (c) accruals for current or deferred Taxes based on income or profits and (d) accruals, if any, of transaction costs resulting from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Daily Simple SOFR</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shall mean the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w:t>
      </w:r>
    </w:p>
    <w:p>
      <w:pPr>
        <w:pStyle w:val="TextBody"/>
        <w:bidi w:val="0"/>
        <w:spacing w:before="240" w:after="0"/>
        <w:jc w:val="left"/>
        <w:rPr/>
      </w:pPr>
      <w:r>
        <w:rPr/>
        <w:t>“</w:t>
      </w:r>
      <w:r>
        <w:rPr>
          <w:rFonts w:ascii="Times New Roman" w:hAnsi="Times New Roman"/>
          <w:sz w:val="20"/>
          <w:u w:val="single"/>
        </w:rPr>
        <w:t>Declined Prepayment Amount</w:t>
      </w:r>
      <w:r>
        <w:rPr>
          <w:rFonts w:ascii="Times New Roman" w:hAnsi="Times New Roman"/>
          <w:sz w:val="20"/>
        </w:rPr>
        <w:t xml:space="preserve">” shall have the meaning assigned to such term in Section 2.10(d). </w:t>
      </w:r>
    </w:p>
    <w:p>
      <w:pPr>
        <w:pStyle w:val="TextBody"/>
        <w:bidi w:val="0"/>
        <w:spacing w:before="240" w:after="0"/>
        <w:jc w:val="left"/>
        <w:rPr/>
      </w:pPr>
      <w:r>
        <w:rPr/>
        <w:t>“</w:t>
      </w:r>
      <w:r>
        <w:rPr>
          <w:rFonts w:ascii="Times New Roman" w:hAnsi="Times New Roman"/>
          <w:sz w:val="20"/>
          <w:u w:val="single"/>
        </w:rPr>
        <w:t>Declining Term Lender</w:t>
      </w:r>
      <w:r>
        <w:rPr>
          <w:rFonts w:ascii="Times New Roman" w:hAnsi="Times New Roman"/>
          <w:sz w:val="20"/>
        </w:rPr>
        <w:t xml:space="preserve">” shall have the meaning assigned to such term in Section 2.10(d).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shall mean any event or condition that upon notice, lapse of time or both would constitute an Event of Default. </w:t>
      </w:r>
    </w:p>
    <w:p>
      <w:pPr>
        <w:pStyle w:val="TextBody"/>
        <w:bidi w:val="0"/>
        <w:spacing w:before="240" w:after="0"/>
        <w:jc w:val="left"/>
        <w:rPr/>
      </w:pPr>
      <w:r>
        <w:rPr/>
        <w:t>“</w:t>
      </w:r>
      <w:r>
        <w:rPr>
          <w:rFonts w:ascii="Times New Roman" w:hAnsi="Times New Roman"/>
          <w:sz w:val="20"/>
          <w:u w:val="single"/>
        </w:rPr>
        <w:t>Default Actions</w:t>
      </w:r>
      <w:r>
        <w:rPr>
          <w:rFonts w:ascii="Times New Roman" w:hAnsi="Times New Roman"/>
          <w:sz w:val="20"/>
        </w:rPr>
        <w:t xml:space="preserve">” shall have the meaning assigned to such term in Section 9.26.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shall mean, subject to Section 2.24, any Lender that (a) has failed to (i) fund all or any portion of its Loans within two (2) Business Days of the date such Loans were required to be funded hereunder or (ii) pay to the Administrative Agent, any Issuing Bank, the Swingline Lender or any other Lender any other amount required to be paid by it hereunder (including in respect of its participation in Letters of Credit or Swingline Loans) within two (2) Business Days of the date when due, (b) has notified the Borrower, the Swingline Lender, the Administrative Agent or any Issuing Bank in writing that it does not intend or expect to comply with its funding obligations hereunder or generally under other agreements in which it commits to extend credit, or has made a public statement to that effect,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case or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 upon delivery of written notice of such determination to the Borrower, each Issuing Bank, the Swingline Lender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Designated Non-Cash Consideration</w:t>
      </w:r>
      <w:r>
        <w:rPr>
          <w:rFonts w:ascii="Times New Roman" w:hAnsi="Times New Roman"/>
          <w:sz w:val="20"/>
        </w:rPr>
        <w:t xml:space="preserve">” shall mean the Fair Market Value of non-cash consideration received by the Borrower or one of its Subsidiaries in connection with an Asset Sale that is so designated as Designated Non-Cash Consideration pursuant to a certificate of a Responsible Officer of the Borrower, setting forth such valuation, less the amount of cash or cash equivalents received in connection with a subsequent disposition of such Designated Non-Cash Consideration. </w:t>
      </w:r>
    </w:p>
    <w:p>
      <w:pPr>
        <w:pStyle w:val="TextBody"/>
        <w:bidi w:val="0"/>
        <w:spacing w:before="240" w:after="0"/>
        <w:jc w:val="left"/>
        <w:rPr/>
      </w:pPr>
      <w:r>
        <w:rPr/>
        <w:t>“</w:t>
      </w:r>
      <w:r>
        <w:rPr>
          <w:rFonts w:ascii="Times New Roman" w:hAnsi="Times New Roman"/>
          <w:sz w:val="20"/>
          <w:u w:val="single"/>
        </w:rPr>
        <w:t>Disinterested Director</w:t>
      </w:r>
      <w:r>
        <w:rPr>
          <w:rFonts w:ascii="Times New Roman" w:hAnsi="Times New Roman"/>
          <w:sz w:val="20"/>
        </w:rPr>
        <w:t xml:space="preserve">” shall mean, with respect to any person and transaction, a member of the Board of Directors of such person who does not have any material direct or indirect financial interest in or with respect to such transaction. </w:t>
      </w:r>
    </w:p>
    <w:p>
      <w:pPr>
        <w:pStyle w:val="TextBody"/>
        <w:bidi w:val="0"/>
        <w:spacing w:before="240" w:after="0"/>
        <w:jc w:val="left"/>
        <w:rPr/>
      </w:pPr>
      <w:r>
        <w:rPr/>
        <w:t>“</w:t>
      </w:r>
      <w:r>
        <w:rPr>
          <w:rFonts w:ascii="Times New Roman" w:hAnsi="Times New Roman"/>
          <w:sz w:val="20"/>
          <w:u w:val="single"/>
        </w:rPr>
        <w:t>Dispose</w:t>
      </w:r>
      <w:r>
        <w:rPr>
          <w:rFonts w:ascii="Times New Roman" w:hAnsi="Times New Roman"/>
          <w:sz w:val="20"/>
        </w:rPr>
        <w:t>” or “</w:t>
      </w:r>
      <w:r>
        <w:rPr>
          <w:rFonts w:ascii="Times New Roman" w:hAnsi="Times New Roman"/>
          <w:sz w:val="20"/>
          <w:u w:val="single"/>
        </w:rPr>
        <w:t>Disposed of</w:t>
      </w:r>
      <w:r>
        <w:rPr>
          <w:rFonts w:ascii="Times New Roman" w:hAnsi="Times New Roman"/>
          <w:sz w:val="20"/>
        </w:rPr>
        <w:t>” shall mean to convey, sell, lease, assign, transfer or otherwise dispose of any property, business or asset. The term “</w:t>
      </w:r>
      <w:r>
        <w:rPr>
          <w:rFonts w:ascii="Times New Roman" w:hAnsi="Times New Roman"/>
          <w:sz w:val="20"/>
          <w:u w:val="single"/>
        </w:rPr>
        <w:t>Disposition</w:t>
      </w:r>
      <w:r>
        <w:rPr>
          <w:rFonts w:ascii="Times New Roman" w:hAnsi="Times New Roman"/>
          <w:sz w:val="20"/>
        </w:rPr>
        <w:t xml:space="preserve">” shall have a correlative meaning to the foregoing. </w:t>
      </w:r>
    </w:p>
    <w:p>
      <w:pPr>
        <w:pStyle w:val="TextBody"/>
        <w:bidi w:val="0"/>
        <w:spacing w:before="240" w:after="0"/>
        <w:jc w:val="left"/>
        <w:rPr/>
      </w:pPr>
      <w:r>
        <w:rPr/>
        <w:t>“</w:t>
      </w:r>
      <w:r>
        <w:rPr>
          <w:rFonts w:ascii="Times New Roman" w:hAnsi="Times New Roman"/>
          <w:sz w:val="20"/>
          <w:u w:val="single"/>
        </w:rPr>
        <w:t>Disqualified Equity Interests</w:t>
      </w:r>
      <w:r>
        <w:rPr>
          <w:rFonts w:ascii="Times New Roman" w:hAnsi="Times New Roman"/>
          <w:sz w:val="20"/>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the Borrower or any Subsidiary), pursuant to a sinking fund obligation or otherwise, (b) is redeemable at the option of the holder thereof (other than solely for Qualified Equity Interests of the Borrower or any Subsidiary), in whole or in part, (c) provides for the scheduled, mandatory payments of dividends in cash or (d) is or becomes convertible into or exchangeable for Indebtedness or any other Equity Interests that would constitute Disqualified Equity Interests, in the case of each of the foregoing clauses (a), (b), (c) and (d),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Times New Roman" w:hAnsi="Times New Roman"/>
          <w:sz w:val="20"/>
          <w:u w:val="single"/>
        </w:rPr>
        <w:t>provided</w:t>
      </w:r>
      <w:r>
        <w:rPr>
          <w:rFonts w:ascii="Times New Roman" w:hAnsi="Times New Roman"/>
          <w:sz w:val="20"/>
        </w:rPr>
        <w:t xml:space="preserve">, that only the portion of the Equity Interests that so mature or are mandatorily redeemable, are so convertible or exchangeable or are so redeemable at the option of the holder thereof prior to such date shall be deemed to be Disqualified Equity Interests). Notwithstanding the foregoing: (i) any Equity Interests issued to any employee or to any plan for the benefit of employees of the Borrower or the Subsidiaries or by any such plan to such employees shall not constitute Disqualified Equity Interests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Equity Interests shall not be deemed to be Disqualified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Disqualified Lender</w:t>
      </w:r>
      <w:r>
        <w:rPr>
          <w:rFonts w:ascii="Times New Roman" w:hAnsi="Times New Roman"/>
          <w:sz w:val="20"/>
        </w:rPr>
        <w:t xml:space="preserve">” shall mean, collectively, those persons that are competitors (or Affiliates of such competitors clearly identifiable as Affiliates of such competitors on the basis of such Affiliates’ names) of the Borrower or its Subsidiaries identified in writing to the Administrative Agent from time to time; </w:t>
      </w:r>
      <w:r>
        <w:rPr>
          <w:rFonts w:ascii="Times New Roman" w:hAnsi="Times New Roman"/>
          <w:sz w:val="20"/>
          <w:u w:val="single"/>
        </w:rPr>
        <w:t>provided</w:t>
      </w:r>
      <w:r>
        <w:rPr>
          <w:rFonts w:ascii="Times New Roman" w:hAnsi="Times New Roman"/>
          <w:sz w:val="20"/>
        </w:rPr>
        <w:t xml:space="preserve"> that the foregoing shall not apply retroactively to disqualify any assignment to the extent such assignment was acquired by a party that was not a Disqualified Lender at the time of such assignment;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“competitor” or an Affiliate of a competitor shall not include any bona fide debt fund or investment vehicle that is engaged in making, purchasing or holding commercial loans and similar extensions of credit in the ordinary course of business and for which no personnel involved with the relevant competitor (A) makes investment decisions or (B) has access to non-public information relating to the Borrower or any person that forms part of the Borrower’s business.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for any amount, at the time of determination thereof, (a) if such amount is expressed in dollars, such amount and (b) if such amount is expressed in a Permitted Foreign Currency, the equivalent of such amount in dollars determined by using the rate of exchange for the purchase of dollars with the Permitted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Permitted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shall mean lawful money of the United States of America.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shall mean any Subsidiary that is not a Foreign Subsidiary. </w:t>
      </w:r>
    </w:p>
    <w:p>
      <w:pPr>
        <w:pStyle w:val="TextBody"/>
        <w:bidi w:val="0"/>
        <w:spacing w:before="240" w:after="0"/>
        <w:jc w:val="left"/>
        <w:rPr/>
      </w:pPr>
      <w:r>
        <w:rPr/>
        <w:t>“</w:t>
      </w:r>
      <w:r>
        <w:rPr>
          <w:rFonts w:ascii="Times New Roman" w:hAnsi="Times New Roman"/>
          <w:sz w:val="20"/>
          <w:u w:val="single"/>
        </w:rPr>
        <w:t>DQ List</w:t>
      </w:r>
      <w:r>
        <w:rPr>
          <w:rFonts w:ascii="Times New Roman" w:hAnsi="Times New Roman"/>
          <w:sz w:val="20"/>
        </w:rPr>
        <w:t xml:space="preserve">” shall have the meaning assigned to such term in Section 9.04(h). </w:t>
      </w:r>
    </w:p>
    <w:p>
      <w:pPr>
        <w:pStyle w:val="TextBody"/>
        <w:bidi w:val="0"/>
        <w:spacing w:before="240" w:after="0"/>
        <w:jc w:val="left"/>
        <w:rPr/>
      </w:pPr>
      <w:r>
        <w:rPr/>
        <w:t>“</w:t>
      </w:r>
      <w:r>
        <w:rPr>
          <w:rFonts w:ascii="Times New Roman" w:hAnsi="Times New Roman"/>
          <w:sz w:val="20"/>
          <w:u w:val="single"/>
        </w:rPr>
        <w:t>EBITDA</w:t>
      </w:r>
      <w:r>
        <w:rPr>
          <w:rFonts w:ascii="Times New Roman" w:hAnsi="Times New Roman"/>
          <w:sz w:val="20"/>
        </w:rPr>
        <w:t xml:space="preserve">” shall mean, with respect to any Person and its Subsidiaries on a consolidated basis for any period, the sum of: </w:t>
      </w:r>
    </w:p>
    <w:p>
      <w:pPr>
        <w:pStyle w:val="TextBody"/>
        <w:bidi w:val="0"/>
        <w:spacing w:before="240" w:after="0"/>
        <w:jc w:val="left"/>
        <w:rPr>
          <w:rFonts w:ascii="Times New Roman" w:hAnsi="Times New Roman"/>
          <w:sz w:val="20"/>
        </w:rPr>
      </w:pPr>
      <w:r>
        <w:rPr>
          <w:rFonts w:ascii="Times New Roman" w:hAnsi="Times New Roman"/>
          <w:sz w:val="20"/>
        </w:rPr>
        <w:t xml:space="preserve">(a)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duplication, and, to the extent already deducted (and not added back) in arriving at such Consolidated Net Income, the sum of the following amounts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total interest expense and, to the extent not reflected in such total interest expense, any losses on hedging obligations or other derivative instruments entered into for the purpose of hedging interest rate risk, and bank and letter of credit, letter of guaranty and bankers’ acceptance fees and costs of surety bonds in connection with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(ii) Taxes paid and any provision for Taxes, including income, capital, profit, revenue, state, foreign, provincial, franchise, excise and similar Taxes, property Taxes, foreign withholding Taxes and foreign unreimbursed value added Taxes (including penalties and interest related to any such Tax or arising from any Tax examination, pursuant to any Tax sharing arrangement or as a result of any Tax distribution and in respect of repatriated funds) of such Person paid or accrued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depreciation and (B) amortization (including amortization of goodwill, software, internal labor costs, deferred financing fees or costs and other intangible assets); </w:t>
      </w:r>
    </w:p>
    <w:p>
      <w:pPr>
        <w:pStyle w:val="TextBody"/>
        <w:bidi w:val="0"/>
        <w:spacing w:before="120" w:after="0"/>
        <w:jc w:val="left"/>
        <w:rPr>
          <w:rFonts w:ascii="Times New Roman" w:hAnsi="Times New Roman"/>
          <w:sz w:val="20"/>
        </w:rPr>
      </w:pPr>
      <w:r>
        <w:rPr>
          <w:rFonts w:ascii="Times New Roman" w:hAnsi="Times New Roman"/>
          <w:sz w:val="20"/>
        </w:rPr>
        <w:t>(iv) any non-cash GAAP Charge, including the excess of GAAP rent expense over actual cash rent paid during such period due to the use of straight line rent for GAAP purposes (</w:t>
      </w:r>
      <w:r>
        <w:rPr>
          <w:rFonts w:ascii="Times New Roman" w:hAnsi="Times New Roman"/>
          <w:sz w:val="20"/>
          <w:u w:val="single"/>
        </w:rPr>
        <w:t>provided</w:t>
      </w:r>
      <w:r>
        <w:rPr>
          <w:rFonts w:ascii="Times New Roman" w:hAnsi="Times New Roman"/>
          <w:sz w:val="20"/>
        </w:rPr>
        <w:t xml:space="preserve"> that (x) to the extent that any such non-cash GAAP Charge represents an accrual or reserve for any potential cash item in any future period, (A) such Person may elect not to add back such non-cash GAAP Charge in the current period and (B) to the extent such Person elects to add back such non-cash GAAP Charge, the cash payment in respect thereof in such future period shall be subtracted from EBITDA (as a deduction in calculating net income or otherwise) to such extent and (y) any non-cash GAAP Charge representing amortization of a prepaid cash item that was paid and not expensed in a prior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(v) (A) any GAAP Charge incurred as a result of, in connection with or pursuant to, any management equity plan, profits interest or stock option plan or any other management or employee benefit plan or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GAAP Charge incurred in connection with the rollover, acceleration or payout of Equity Interests held by management of such Person (or any parent company thereof), the Borrower and/or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(vi) the amount of any GAAP Charge or deduction associated with any subsidiary that is attributable to any non-controlling interest and/or minority interest of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(vii) the amount of any contingent payments in connection with the licensing of intellectual property or other assets; </w:t>
      </w:r>
    </w:p>
    <w:p>
      <w:pPr>
        <w:pStyle w:val="TextBody"/>
        <w:bidi w:val="0"/>
        <w:spacing w:before="120" w:after="0"/>
        <w:jc w:val="left"/>
        <w:rPr>
          <w:rFonts w:ascii="Times New Roman" w:hAnsi="Times New Roman"/>
          <w:sz w:val="20"/>
        </w:rPr>
      </w:pPr>
      <w:r>
        <w:rPr>
          <w:rFonts w:ascii="Times New Roman" w:hAnsi="Times New Roman"/>
          <w:sz w:val="20"/>
        </w:rPr>
        <w:t xml:space="preserve">(viii) [reserved]; </w:t>
      </w:r>
    </w:p>
    <w:p>
      <w:pPr>
        <w:pStyle w:val="TextBody"/>
        <w:bidi w:val="0"/>
        <w:spacing w:before="120" w:after="0"/>
        <w:jc w:val="left"/>
        <w:rPr>
          <w:rFonts w:ascii="Times New Roman" w:hAnsi="Times New Roman"/>
          <w:sz w:val="20"/>
        </w:rPr>
      </w:pPr>
      <w:r>
        <w:rPr>
          <w:rFonts w:ascii="Times New Roman" w:hAnsi="Times New Roman"/>
          <w:sz w:val="20"/>
        </w:rPr>
        <w:t xml:space="preserve">(ix) the amount of fees, expense reimbursements and indemnities paid to directors, including directors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the amount of any GAAP Charge incurred or accrued in connection with sales of receivables and related assets in connection with any Permitted Receivables Financing; </w:t>
      </w:r>
    </w:p>
    <w:p>
      <w:pPr>
        <w:pStyle w:val="TextBody"/>
        <w:bidi w:val="0"/>
        <w:spacing w:before="120" w:after="0"/>
        <w:jc w:val="left"/>
        <w:rPr>
          <w:rFonts w:ascii="Times New Roman" w:hAnsi="Times New Roman"/>
          <w:sz w:val="20"/>
        </w:rPr>
      </w:pPr>
      <w:r>
        <w:rPr>
          <w:rFonts w:ascii="Times New Roman" w:hAnsi="Times New Roman"/>
          <w:sz w:val="20"/>
        </w:rPr>
        <w:t xml:space="preserve">(xi)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 </w:t>
      </w:r>
    </w:p>
    <w:p>
      <w:pPr>
        <w:pStyle w:val="TextBody"/>
        <w:bidi w:val="0"/>
        <w:spacing w:before="120" w:after="0"/>
        <w:jc w:val="left"/>
        <w:rPr>
          <w:rFonts w:ascii="Times New Roman" w:hAnsi="Times New Roman"/>
          <w:sz w:val="20"/>
        </w:rPr>
      </w:pPr>
      <w:r>
        <w:rPr>
          <w:rFonts w:ascii="Times New Roman" w:hAnsi="Times New Roman"/>
          <w:sz w:val="20"/>
        </w:rPr>
        <w:t xml:space="preserve">(xii) any impairment charge or asset write-off pursuant to Financial Accounting Standards Board Statement No. 142 or No. 144; </w:t>
      </w:r>
    </w:p>
    <w:p>
      <w:pPr>
        <w:pStyle w:val="TextBody"/>
        <w:bidi w:val="0"/>
        <w:spacing w:before="120" w:after="0"/>
        <w:jc w:val="left"/>
        <w:rPr>
          <w:rFonts w:ascii="Times New Roman" w:hAnsi="Times New Roman"/>
          <w:sz w:val="20"/>
        </w:rPr>
      </w:pPr>
      <w:r>
        <w:rPr>
          <w:rFonts w:ascii="Times New Roman" w:hAnsi="Times New Roman"/>
          <w:sz w:val="20"/>
        </w:rPr>
        <w:t xml:space="preserve">(xiii) expenses incurred in connection with business interruption and event cancelation insurance; </w:t>
      </w:r>
    </w:p>
    <w:p>
      <w:pPr>
        <w:pStyle w:val="TextBody"/>
        <w:bidi w:val="0"/>
        <w:spacing w:before="120" w:after="0"/>
        <w:jc w:val="left"/>
        <w:rPr>
          <w:rFonts w:ascii="Times New Roman" w:hAnsi="Times New Roman"/>
          <w:sz w:val="20"/>
        </w:rPr>
      </w:pPr>
      <w:r>
        <w:rPr>
          <w:rFonts w:ascii="Times New Roman" w:hAnsi="Times New Roman"/>
          <w:sz w:val="20"/>
        </w:rPr>
        <w:t xml:space="preserve">(xiv) any expenses or charges (other than depreciation or amortization expense) related to any equity offering, Investment, acquisition, disposition or recapitalization permitted hereunder or the incurrence of Indebtedness permitted to be incurred hereunder (including a refinancing thereof) (whether or not successful) (including such expenses or charges reimbursed or actually paid by a Person that is not the Borrower or one of its Subsidiaries or covered by indemnification or reimbursement provisions), including (A) Transaction Costs, (B) such fees, expenses or charges related to the incurrence of the Loans and any other credit facilities or the offering of debt securities and (C) any amendment or other modification of this Agreement and any other credit facilities or the offering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(xv) expenses, charges and losses in the form of earn-out obligations and contingent consideration obligations (including to the extent accounted for as performance and retention bonuses, compensation or otherwise) and adjustments thereof and purchase price adjustments, in each case paid or payable in connection with Permitted Business Acquisitions, other Investments, acquisitions or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(xvi) [reserved]; </w:t>
      </w:r>
    </w:p>
    <w:p>
      <w:pPr>
        <w:pStyle w:val="TextBody"/>
        <w:bidi w:val="0"/>
        <w:spacing w:before="120" w:after="0"/>
        <w:jc w:val="left"/>
        <w:rPr>
          <w:rFonts w:ascii="Times New Roman" w:hAnsi="Times New Roman"/>
          <w:sz w:val="20"/>
        </w:rPr>
      </w:pPr>
      <w:r>
        <w:rPr>
          <w:rFonts w:ascii="Times New Roman" w:hAnsi="Times New Roman"/>
          <w:sz w:val="20"/>
        </w:rPr>
        <w:t xml:space="preserve">(xvii) the amount of any restructuring charge or provision (whether or not classified as a restructuring charge or provision under GAAP), integration cost or other business optimization expense or cost, including any one-time costs incurred in connection with acquisitions or divestitures after the Closing Date, any recruiting expenses and costs related to the closure and/or consolidation of facilities and to exiting lines of business and any reconstruction, recommissioning or reconfiguring of fixed assets for alternative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(xviii) any other non-cash charges, write-downs, expenses, losses or items reducing Consolidated Net Income for such period including any impairment charges or the impact of purchase accounting (</w:t>
      </w:r>
      <w:r>
        <w:rPr>
          <w:rFonts w:ascii="Times New Roman" w:hAnsi="Times New Roman"/>
          <w:sz w:val="20"/>
          <w:u w:val="single"/>
        </w:rPr>
        <w:t>provided</w:t>
      </w:r>
      <w:r>
        <w:rPr>
          <w:rFonts w:ascii="Times New Roman" w:hAnsi="Times New Roman"/>
          <w:sz w:val="20"/>
        </w:rPr>
        <w:t xml:space="preserve">, in connection with any such noncash charge, write-down or item required or anticipated to be made, to the extent it represents an accrual or reserve for a cash expenditure for a future period such Person may determine not to addback such non-cash charges, write-downs, expenses, losses or items in the current period and, to the extent such Person does decide to addback such charges, write-downs, expenses, losses or items in respect thereof in such future period such charges, write-downs, expenses, losses or items will not be added back to EBITDA to the extent of such adjustment previously added back) or other items classified by such Person as special items less other non-cash items of income increasing Consolidated Net Income (excluding any such noncash item of income to the extent it represents a receipt of cash in any future period); </w:t>
      </w:r>
    </w:p>
    <w:p>
      <w:pPr>
        <w:pStyle w:val="TextBody"/>
        <w:bidi w:val="0"/>
        <w:spacing w:before="120" w:after="0"/>
        <w:jc w:val="left"/>
        <w:rPr>
          <w:rFonts w:ascii="Times New Roman" w:hAnsi="Times New Roman"/>
          <w:sz w:val="20"/>
        </w:rPr>
      </w:pPr>
      <w:r>
        <w:rPr>
          <w:rFonts w:ascii="Times New Roman" w:hAnsi="Times New Roman"/>
          <w:sz w:val="20"/>
        </w:rPr>
        <w:t xml:space="preserve">(xix) realized foreign exchange losses resulting from the impact of foreign currency changes on the valuation of assets or liabilities on the balance sheet of such Person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 net realized losses from Swap Obligations or embedded derivatives that require similar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(xxi) any costs or expenses incurred relating to environmental remediation, litigation or other disputes in respect of events and exposures; and </w:t>
      </w:r>
    </w:p>
    <w:p>
      <w:pPr>
        <w:pStyle w:val="TextBody"/>
        <w:bidi w:val="0"/>
        <w:spacing w:before="120" w:after="0"/>
        <w:jc w:val="left"/>
        <w:rPr>
          <w:rFonts w:ascii="Times New Roman" w:hAnsi="Times New Roman"/>
          <w:sz w:val="20"/>
        </w:rPr>
      </w:pPr>
      <w:r>
        <w:rPr>
          <w:rFonts w:ascii="Times New Roman" w:hAnsi="Times New Roman"/>
          <w:sz w:val="20"/>
        </w:rPr>
        <w:t xml:space="preserve">(xxii) any charge, loss or expense (including non-cash charges) relating to any Permitted Reorganization, including the amount of incremental amortization or depreciation arising as a result of any adjustments to inventory, equipment and other assets arising as a result of the consummation of, and any other charge, loss or expense arising from other accounting effects of the consummation of, such Permitted Reorganization;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without duplication, the amount of “run rate” cost savings, operating expense reductions and synergies (collectively, “</w:t>
      </w:r>
      <w:r>
        <w:rPr>
          <w:rFonts w:ascii="Times New Roman" w:hAnsi="Times New Roman"/>
          <w:sz w:val="20"/>
          <w:u w:val="single"/>
        </w:rPr>
        <w:t>Expected Cost Savings</w:t>
      </w:r>
      <w:r>
        <w:rPr>
          <w:rFonts w:ascii="Times New Roman" w:hAnsi="Times New Roman"/>
          <w:sz w:val="20"/>
        </w:rPr>
        <w:t>”) related to any Permitted Business Acquisition, Investment, Disposition, operating improvement, restructuring, cost savings initiative and/or any similar transaction or initiative (any such operating improvement, restructuring, cost savings initiative or similar transaction or initiative, a “</w:t>
      </w:r>
      <w:r>
        <w:rPr>
          <w:rFonts w:ascii="Times New Roman" w:hAnsi="Times New Roman"/>
          <w:sz w:val="20"/>
          <w:u w:val="single"/>
        </w:rPr>
        <w:t>Cost Saving Initiative</w:t>
      </w:r>
      <w:r>
        <w:rPr>
          <w:rFonts w:ascii="Times New Roman" w:hAnsi="Times New Roman"/>
          <w:sz w:val="20"/>
        </w:rPr>
        <w:t xml:space="preserve">”) projected by such Person in good faith and certified by a Responsible Officer of such Person to be realized as a result of actions that have been taken or initiated, are expected to be taken or with respect to which substantial steps have been taken or are expected to be taken (in each case in the good faith determination of such Person), including any cost savings, expenses and GAAP Charges (including restructuring and integration charges) in connection with, or incurred by or on behalf of, any joint venture of such Person or any of the subsidiaries (whether accounted for on the financial statements of any such joint venture or such Person in an amount proportionate to the percentage of Equity Interests of such joint venture that are beneficially owned by the Borrower) within 24 months after such Cost Saving Initiative (which Expected Cost Savings shall be added to EBITDA until fully realized and calculated on a Pro Forma Basis as though such Expected Cost Savings had been realized on the first day of the relevant period), net of the amount of actual benefits realized from such actions; </w:t>
      </w:r>
      <w:r>
        <w:rPr>
          <w:rFonts w:ascii="Times New Roman" w:hAnsi="Times New Roman"/>
          <w:sz w:val="20"/>
          <w:u w:val="single"/>
        </w:rPr>
        <w:t>provided</w:t>
      </w:r>
      <w:r>
        <w:rPr>
          <w:rFonts w:ascii="Times New Roman" w:hAnsi="Times New Roman"/>
          <w:sz w:val="20"/>
        </w:rPr>
        <w:t xml:space="preserve"> that such cost savings are reasonably identifiable and factually supportable;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not included in Consolidated Net Income for such period, the net income of any non-Wholly-Owned Subsidiary up to the amount of cash or Cash Equivalents (x) actually distributed by such Person to a Loan Party or a Wholly-Owned Subsidiary or (y) that could have been distributed as a dividend or other distribution or return on investment by such Person to a Loan Party or a Wholly-Owned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without duplication, adjustments identified in the Borrower’s financial model prepared in connection with the Transactions and delivered to the Arrangers on or around January 4, 2024;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without duplication,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EBITDA pursuant to clause (h) below for any previous period and not added back;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 any amount which, in the determination of Consolidated Net Income for such period, has been included for any non-cash income or non-cash gain, all as determined in accordance with GAAP (</w:t>
      </w:r>
      <w:r>
        <w:rPr>
          <w:rFonts w:ascii="Times New Roman" w:hAnsi="Times New Roman"/>
          <w:sz w:val="20"/>
          <w:u w:val="single"/>
        </w:rPr>
        <w:t>provided</w:t>
      </w:r>
      <w:r>
        <w:rPr>
          <w:rFonts w:ascii="Times New Roman" w:hAnsi="Times New Roman"/>
          <w:sz w:val="20"/>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amount of any cash payment made during such period in respect of any non-cash accrual, reserve or other non-cash GAAP Charge that is accounted for in a prior period and that was added to Consolidated Net Income to determine EBITDA for such prior period and that does not otherwise reduce Consolidated Net Income for the current period;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to the extent not deducted in arriving at such Consolidated Net Income, the excess of actual cash rent paid over rent expense during such period due to the use of straight-line rent for GAAP purposes.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but subject to any adjustment set forth above, EBITDA shall be $71,812,679, $30,205,408, $44,743,583 and $47,920,926 for the fiscal quarters ended December 31, 2022, March 31, 2023, June 30, 2023, and September 30, 2023. In addition, unless otherwise specified or unless the context otherwise requires, EBITDA shall refer to the EBITDA of the Borrower and its Subsidiaries.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EEA Member Country</w:t>
      </w:r>
      <w:r>
        <w:rPr>
          <w:rFonts w:ascii="Times New Roman" w:hAnsi="Times New Roman"/>
          <w:sz w:val="20"/>
        </w:rPr>
        <w:t xml:space="preserve">” shall mean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shall mean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Engagement Letter</w:t>
      </w:r>
      <w:r>
        <w:rPr>
          <w:rFonts w:ascii="Times New Roman" w:hAnsi="Times New Roman"/>
          <w:sz w:val="20"/>
        </w:rPr>
        <w:t xml:space="preserve">” shall mean that certain Engagement Letter dated as of January 8, 2024 by and among the Borrower, Morgan Stanley and Citibank (as such Engagement Letter may be amended, restated, supplemented or otherwise modified).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shall mean any and all environmental media and natural resources, including ambient and indoor air, surface water and groundwater (including potable water, navigable water and wetlands), the land surface or subsurface strata, and flora and fauna.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shall mean all applicable laws (including common law), rules, regulations, codes, ordinances, orders, agreements binding on Borrower or its Subsidiaries, decrees or judgments, promulgated or entered into by or with any Governmental Authority, relating in any way to the Environment, preservation or reclamation of natural resources, any Hazardous Materials or to public or employee health and safety matters (to the extent relating to the Environment or Hazardous Materials). </w:t>
      </w:r>
    </w:p>
    <w:p>
      <w:pPr>
        <w:pStyle w:val="TextBody"/>
        <w:bidi w:val="0"/>
        <w:spacing w:before="240" w:after="0"/>
        <w:jc w:val="left"/>
        <w:rPr/>
      </w:pPr>
      <w:r>
        <w:rPr/>
        <w:t>“</w:t>
      </w:r>
      <w:r>
        <w:rPr>
          <w:rFonts w:ascii="Times New Roman" w:hAnsi="Times New Roman"/>
          <w:sz w:val="20"/>
          <w:u w:val="single"/>
        </w:rPr>
        <w:t>Environmental Permits</w:t>
      </w:r>
      <w:r>
        <w:rPr>
          <w:rFonts w:ascii="Times New Roman" w:hAnsi="Times New Roman"/>
          <w:sz w:val="20"/>
        </w:rPr>
        <w:t xml:space="preserve">” shall have the meaning assigned to such term in Section 3.16(b).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debt securities convertible or exchangeable into any of the foregoing.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shall mean any trade or business (whether or not incorporated) that, together with the Borrower or a Subsidiary, is treated as a single employer under Section 414(b) or (c) of the Code, or, solely for purposes of Section 302 of ERISA and Section 412 of the Code, is treated as a single employer under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(e) the failure to make by its due date a required installment under Section 430(j) of the Code with respect to any Plan or the failure to make by its due date any required contribution to a Multiemployer Plan; (f) the incurrence by the Borrower, a Subsidiary or any ERISA Affiliate of any liability under Title IV of ERISA with respect to the termination of any Plan or Multiemployer Plan; (g) the receipt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a Subsidiary or any ERISA Affiliate from the PBGC or a plan administrator of any notice relating to an intention to terminate any Plan or to appoint a trustee to administer any Plan under Section 4042 of ERISA; (h) the incurrence by the Borrower, a Subsidiary or any ERISA Affiliate of any liability with respect to the withdrawal or partial withdrawal from any Plan or Multiemployer Plan; (i) the receipt by the Borrower, a Subsidiary or any ERISA Affiliate of any notice, or the receipt by any Multiemployer Plan from the Borrower, a Subsidiary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(j) a failure by the Borrower, a Subsidiary or any ERISA Affiliate to pay when due (after expiration of any applicable grace period) any installment payment with respect to withdrawal liability under Section 4201 of ERISA; (k) the conditions for imposition of a lien under Section 303(k) of ERISA shall have been met with respect to any Plan; or (l) the withdrawal of any of the Borrower,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shall have the meaning assigned to such term in Section 8.16. </w:t>
      </w:r>
    </w:p>
    <w:p>
      <w:pPr>
        <w:pStyle w:val="TextBody"/>
        <w:bidi w:val="0"/>
        <w:spacing w:before="240" w:after="0"/>
        <w:jc w:val="left"/>
        <w:rPr/>
      </w:pPr>
      <w:r>
        <w:rPr/>
        <w:t>“</w:t>
      </w:r>
      <w:r>
        <w:rPr>
          <w:rFonts w:ascii="Times New Roman" w:hAnsi="Times New Roman"/>
          <w:sz w:val="20"/>
          <w:u w:val="single"/>
        </w:rPr>
        <w:t>Erroneous Payment Notice</w:t>
      </w:r>
      <w:r>
        <w:rPr>
          <w:rFonts w:ascii="Times New Roman" w:hAnsi="Times New Roman"/>
          <w:sz w:val="20"/>
        </w:rPr>
        <w:t xml:space="preserve">” shall have the meaning assigned to such term in Section 8.16. </w:t>
      </w:r>
    </w:p>
    <w:p>
      <w:pPr>
        <w:pStyle w:val="TextBody"/>
        <w:bidi w:val="0"/>
        <w:spacing w:before="240" w:after="0"/>
        <w:jc w:val="left"/>
        <w:rPr/>
      </w:pPr>
      <w:r>
        <w:rPr/>
        <w:t>“</w:t>
      </w:r>
      <w:r>
        <w:rPr>
          <w:rFonts w:ascii="Times New Roman" w:hAnsi="Times New Roman"/>
          <w:sz w:val="20"/>
          <w:u w:val="single"/>
        </w:rPr>
        <w:t>Escrow</w:t>
      </w:r>
      <w:r>
        <w:rPr>
          <w:rFonts w:ascii="Times New Roman" w:hAnsi="Times New Roman"/>
          <w:sz w:val="20"/>
        </w:rPr>
        <w:t xml:space="preserve">” has the meaning specified in the definition of “Indebtedness.” </w:t>
      </w:r>
    </w:p>
    <w:p>
      <w:pPr>
        <w:pStyle w:val="TextBody"/>
        <w:bidi w:val="0"/>
        <w:spacing w:before="240" w:after="0"/>
        <w:jc w:val="left"/>
        <w:rPr/>
      </w:pPr>
      <w:r>
        <w:rPr/>
        <w:t>“</w:t>
      </w:r>
      <w:r>
        <w:rPr>
          <w:rFonts w:ascii="Times New Roman" w:hAnsi="Times New Roman"/>
          <w:sz w:val="20"/>
          <w:u w:val="single"/>
        </w:rPr>
        <w:t>Escrowed Proceeds</w:t>
      </w:r>
      <w:r>
        <w:rPr>
          <w:rFonts w:ascii="Times New Roman" w:hAnsi="Times New Roman"/>
          <w:sz w:val="20"/>
        </w:rPr>
        <w:t xml:space="preserve">”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shall mean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shall mean the single currency of the European Union as constituted by the Treaty on European Union and adopted as lawful currency by certain member states under legislation of the European Union for European Monetary Union.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shall have the meaning assigned to such term in Section 7.01. </w:t>
      </w:r>
    </w:p>
    <w:p>
      <w:pPr>
        <w:pStyle w:val="TextBody"/>
        <w:bidi w:val="0"/>
        <w:spacing w:before="240" w:after="0"/>
        <w:jc w:val="left"/>
        <w:rPr/>
      </w:pPr>
      <w:r>
        <w:rPr/>
        <w:t>“</w:t>
      </w:r>
      <w:r>
        <w:rPr>
          <w:rFonts w:ascii="Times New Roman" w:hAnsi="Times New Roman"/>
          <w:sz w:val="20"/>
          <w:u w:val="single"/>
        </w:rPr>
        <w:t>Excess Cash Flow</w:t>
      </w:r>
      <w:r>
        <w:rPr>
          <w:rFonts w:ascii="Times New Roman" w:hAnsi="Times New Roman"/>
          <w:sz w:val="20"/>
        </w:rPr>
        <w:t xml:space="preserve">” shall mean, for any Excess Cash Flow Period, any amount (if positive) equal to: </w:t>
      </w:r>
    </w:p>
    <w:p>
      <w:pPr>
        <w:pStyle w:val="TextBody"/>
        <w:bidi w:val="0"/>
        <w:spacing w:before="240" w:after="0"/>
        <w:jc w:val="left"/>
        <w:rPr>
          <w:rFonts w:ascii="Times New Roman" w:hAnsi="Times New Roman"/>
          <w:sz w:val="20"/>
        </w:rPr>
      </w:pPr>
      <w:r>
        <w:rPr>
          <w:rFonts w:ascii="Times New Roman" w:hAnsi="Times New Roman"/>
          <w:sz w:val="20"/>
        </w:rPr>
        <w:t xml:space="preserve">(a) Consolidated Net Income for such Excess Cash Flow Period;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an amount equal to the amount of all non-cash charges to the extent deducted in arriving at such Consolidated Net Income (</w:t>
      </w:r>
      <w:r>
        <w:rPr>
          <w:rFonts w:ascii="Times New Roman" w:hAnsi="Times New Roman"/>
          <w:sz w:val="20"/>
          <w:u w:val="single"/>
        </w:rPr>
        <w:t>provided</w:t>
      </w:r>
      <w:r>
        <w:rPr>
          <w:rFonts w:ascii="Times New Roman" w:hAnsi="Times New Roman"/>
          <w:sz w:val="20"/>
        </w:rPr>
        <w:t xml:space="preserve">, in each case, that if any non-cash charge represents an accrual or reserve for cash items in any future period, the cash payment in respect thereof in such future period shall be subtracted from Excess Cash Flow for such Excess Cash Flow Period in such future period);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decreases, if any, in Consolidated Working Capital from the first day to the last day of such Excess Cash Flow Period, but excluding any such decrease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and/or (iv) the effect of any fluctuation in the amount of accrued and contingent obligations under any Hedging Agreement;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an amount equal to the aggregate net non-cash loss on Dispositions by the Borrower and the Subsidiaries during such Excess Cash Flow Period (other than Dispositions in the ordinary course of business) to the extent deducted in arriving at such Consolidated Net Income;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 amount equal to the amount of all non-cash gains for such Excess Cash Flow Period included in arriving at such Consolidated Net Income (including any amounts included in Consolidated Net Income pursuant to the last sentence of the definition of “Consolidated Net Income” to the extent such amounts are due but not received during such period; </w:t>
      </w:r>
      <w:r>
        <w:rPr>
          <w:rFonts w:ascii="Times New Roman" w:hAnsi="Times New Roman"/>
          <w:sz w:val="20"/>
          <w:u w:val="single"/>
        </w:rPr>
        <w:t>provided</w:t>
      </w:r>
      <w:r>
        <w:rPr>
          <w:rFonts w:ascii="Times New Roman" w:hAnsi="Times New Roman"/>
          <w:sz w:val="20"/>
        </w:rPr>
        <w:t xml:space="preserve"> that such amounts are added to Excess Cash Flow in the period received) and cash charges included in clauses (a) through (p) of the definition of “Consolidated Net Income” to the extent financed with internally generated cash flow of the Borrower or the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without duplication of the deductions set forth in Section 2.11(c), the amount of Capital Expenditures made in cash during such period by (or committed during such period to be used for such purposes within the succeeding twelve-month period, subject to reversal of such deduction if any such committed amount is not actually expended within such twelve- month period) the Borrower and its Subsidiaries, except to the extent that such Capital Expenditures or acquisitions were financed with the proceeds of Indebtedness of the Borrower or the Subsidiaries (other than under any revolving indebtedness);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without duplication of the deductions set forth in Section 2.11(c), the aggregate amount of all principal payments of Indebtedness of the Borrower and the Subsidiaries (including (A) the principal component of payments in respect of Capitalized Lease Obligations, (B) the amount of any scheduled repayment of Term Loans, any mandatory prepayment of Term Loans from any Asset Sale and other prepayments of Term Loans and (C) prepayments of Revolving Facility Loans to the extent such prepayments of Revolving Facility Loans are accompanied by a permanent and concurrent commitment reduction thereunder); </w:t>
      </w:r>
      <w:r>
        <w:rPr>
          <w:rFonts w:ascii="Times New Roman" w:hAnsi="Times New Roman"/>
          <w:sz w:val="20"/>
          <w:u w:val="single"/>
        </w:rPr>
        <w:t>provided</w:t>
      </w:r>
      <w:r>
        <w:rPr>
          <w:rFonts w:ascii="Times New Roman" w:hAnsi="Times New Roman"/>
          <w:sz w:val="20"/>
        </w:rPr>
        <w:t xml:space="preserve">, that deductions for voluntary prepayments pursuant this clause (g) shall not apply to the extent such voluntary prepayment is financed with the proceeds of long-term Indebtedness (other than under any revolving indebtedness);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to the extent the amount of prepayments exceeds the amount of prepayments required to be made from Excess Cash Flow for such year, when taken together with other payments required for such year, then such excess amounts may be applied to the next subsequent fiscal year at the option of the Borrower; </w:t>
      </w:r>
      <w:r>
        <w:rPr>
          <w:rFonts w:ascii="Times New Roman" w:hAnsi="Times New Roman"/>
          <w:sz w:val="20"/>
          <w:u w:val="single"/>
        </w:rPr>
        <w:t>minus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without duplication of the deductions set forth in Section 2.11(c), the aggregate amount of cash consideration paid by the Borrower and the Subsidiaries (on a consolidated basis) in connection with Investments (including acquisitions) made during such period (or committed during such period to be used for such purposes within the succeeding twelve-month period, subject to reversal of such deduction if any such committed amount is not actually expended within such twelve-month period) pursuant to Section 6.04 to the extent that such Investments were financed with internally generated cash flow of the Borrower and the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amount of Restricted Payments during such period (on a consolidated basis) by the Borrower and the Subsidiaries (or committed during such period to be used for such purposes within the succeeding twelve-month period, subject to reversal of such deduction if any such committed amount is not actually expended within such twelve-month period) made in compliance with Section 6.03 to the extent such Restricted Payments were financed with internally generated cash flow of the Borrower and the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(j) without duplication of amounts deducted from Excess Cash Flow in prior periods or deducted pursuant to Section 2.11(c), the aggregate consideration required to be paid in cash by the Borrower or any of the Subsidiaries pursuant to binding contracts (the “</w:t>
      </w:r>
      <w:r>
        <w:rPr>
          <w:rFonts w:ascii="Times New Roman" w:hAnsi="Times New Roman"/>
          <w:sz w:val="20"/>
          <w:u w:val="single"/>
        </w:rPr>
        <w:t>Contract Consideration</w:t>
      </w:r>
      <w:r>
        <w:rPr>
          <w:rFonts w:ascii="Times New Roman" w:hAnsi="Times New Roman"/>
          <w:sz w:val="20"/>
        </w:rPr>
        <w:t xml:space="preserve">”) entered into prior to or during such period relating to Permitted Business Acquisitions, Capital Expenditures or other Investments to be consummated or made during the period of four consecutive fiscal quarters of the Borrower following the end of such period, </w:t>
      </w:r>
      <w:r>
        <w:rPr>
          <w:rFonts w:ascii="Times New Roman" w:hAnsi="Times New Roman"/>
          <w:sz w:val="20"/>
          <w:u w:val="single"/>
        </w:rPr>
        <w:t>provided</w:t>
      </w:r>
      <w:r>
        <w:rPr>
          <w:rFonts w:ascii="Times New Roman" w:hAnsi="Times New Roman"/>
          <w:sz w:val="20"/>
        </w:rPr>
        <w:t xml:space="preserve"> that to the extent the aggregate amount of internally generated cash actually utilized to finance such Permitted Business Acquisitions, Capital Expenditures or other Investments during such period of four consecutive fiscal quarters is less than the Contract Consideration, the amount of such shortfall shall be added to the calculation of Excess Cash Flow at the end of such period of four consecutive fiscal quarters;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an amount equal to the aggregate net non-cash gain on Dispositions by the Borrower and the Subsidiaries during such Excess Cash Flow Period (other than Dispositions in the ordinary course of business) to the extent included in arriving at such Consolidated Net Income;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increases in Consolidated Working Capital from the first day to the last day of such Excess Cash Flow Period but excluding any such increase in Consolidated Working Capital arising from (i) the acquisition or Disposition of any Person by the Borrower or any Subsidiary or any Unrestricted Subsidiary designation, (ii) the reclassification during such period of current assets to long term assets or current liabilities to long term liabilities, (iii) the application of acquisition method, purchase and/or recapitalization accounting and (iv) the effect of any fluctuation in the amount of accrued and contingent obligations under any Hedging Agreement; </w:t>
      </w:r>
      <w:r>
        <w:rPr>
          <w:rFonts w:ascii="Times New Roman" w:hAnsi="Times New Roman"/>
          <w:sz w:val="20"/>
          <w:u w:val="single"/>
        </w:rPr>
        <w:t>minus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cash payments by the Borrower and the Subsidiaries during such Excess Cash Flow Period in respect of purchase price holdbacks, earn out obligations or long-term liabilities of the Borrower and the Subsidiaries other than Indebtedness to the extent such payments are not expensed during such Excess Cash Flow Period or are not deducted in arriving at such Consolidated Net Income to the extent financed with internally generated cash flow of the Borrower or any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the aggregate amount of expenditures actually made by the Borrower and any Subsidiary in cash during such Excess Cash Flow Period (including expenditures for the payment of financing fees and cash restructuring charges) to the extent that such expenditures are not expensed during such Excess Cash Flow Period or are not deducted in arriving at such Consolidated Net Income, to the extent that such expenditure was financed with internally generated cash flow of the Borrower or any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the amount of Taxes (including penalties and interest) paid in cash and/or Tax reserves set aside or payable (without duplication) in such Excess Cash Flow Period to the extent they exceed the amount of Tax expense deducted in arriving at such Consolidated Net Income for such Excess Cash Flow Period;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 amounts excluded under clause (g) of the definition of “Consolidated Net Income” for such Excess Cash Flow Period, to the extent the relevant indemnification, reimbursement or insurance proceeds have not yet been received;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cash expenditures in respect of Hedging Agreements during such Excess Cash Flow Period to the extent not deducted in arriving at such Consolidated Net Income.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of “Excess Cash Flow,” (i) “deducted in arriving at such Consolidated Net Income” shall mean deducted in calculating the net income (loss) of the Borrower and the Subsidiaries and not thereafter excluded pursuant to the definition of Consolidated Net Income, (ii) “included in arriving at such Consolidated Net Income” shall mean included in calculating the net income (loss) of the Borrower and the Subsidiaries and not thereafter excluded pursuant to the definition of Consolidated Net Income and (iii) amounts shall be deducted from, or added to, Consolidated Net Income without duplication. </w:t>
      </w:r>
    </w:p>
    <w:p>
      <w:pPr>
        <w:pStyle w:val="TextBody"/>
        <w:bidi w:val="0"/>
        <w:spacing w:before="240" w:after="0"/>
        <w:jc w:val="left"/>
        <w:rPr/>
      </w:pPr>
      <w:r>
        <w:rPr/>
        <w:t>“</w:t>
      </w:r>
      <w:r>
        <w:rPr>
          <w:rFonts w:ascii="Times New Roman" w:hAnsi="Times New Roman"/>
          <w:sz w:val="20"/>
          <w:u w:val="single"/>
        </w:rPr>
        <w:t>Excess Cash Flow Period</w:t>
      </w:r>
      <w:r>
        <w:rPr>
          <w:rFonts w:ascii="Times New Roman" w:hAnsi="Times New Roman"/>
          <w:sz w:val="20"/>
        </w:rPr>
        <w:t xml:space="preserve">” shall mean each fiscal year of the Borrower, commencing with the fiscal year of the Borrower ending December 31, 2025.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Securities Exchange Act of 1934, as amended. </w:t>
      </w:r>
    </w:p>
    <w:p>
      <w:pPr>
        <w:pStyle w:val="TextBody"/>
        <w:bidi w:val="0"/>
        <w:spacing w:before="240" w:after="0"/>
        <w:jc w:val="left"/>
        <w:rPr/>
      </w:pPr>
      <w:r>
        <w:rPr/>
        <w:t>“</w:t>
      </w:r>
      <w:r>
        <w:rPr>
          <w:rFonts w:ascii="Times New Roman" w:hAnsi="Times New Roman"/>
          <w:sz w:val="20"/>
          <w:u w:val="single"/>
        </w:rPr>
        <w:t>Excluded Affiliates</w:t>
      </w:r>
      <w:r>
        <w:rPr>
          <w:rFonts w:ascii="Times New Roman" w:hAnsi="Times New Roman"/>
          <w:sz w:val="20"/>
        </w:rPr>
        <w:t xml:space="preserve">” shall mean Affiliates of the Lenders that are engaged as principals primarily in private equity, mezzanine financing or venture capital or any of such Affiliate’s respective officers, directors, employees, attorneys, accountants, advisors and other representatives (other than, in each case, such Persons directly engaged by the Borrower or its Affiliates as part of the Transactions and a limited number of senior employees who are required, in accordance with industry regulations or such Lenders’ (or its Affiliates’) internal policies and procedures, to act in a supervisory capacity and such Lenders’ internal legal, compliance, risk management, credit or investment committee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Incremental Facility</w:t>
      </w:r>
      <w:r>
        <w:rPr>
          <w:rFonts w:ascii="Times New Roman" w:hAnsi="Times New Roman"/>
          <w:sz w:val="20"/>
        </w:rPr>
        <w:t xml:space="preserve">” means any Incremental Facility (a) that has a stated final maturity date at the time of incurrence thereof that is more than twelve (12) months after the Latest Maturity Date at the time of incurrence thereof or (b) is incurred in connection with a permitted Investment (including any subsequent refinancing of Indebtedness acquired, assumed or incurred in connection with a permitted Investment). </w:t>
      </w:r>
    </w:p>
    <w:p>
      <w:pPr>
        <w:pStyle w:val="TextBody"/>
        <w:bidi w:val="0"/>
        <w:spacing w:before="240" w:after="0"/>
        <w:jc w:val="left"/>
        <w:rPr/>
      </w:pPr>
      <w:r>
        <w:rPr/>
        <w:t>“</w:t>
      </w:r>
      <w:r>
        <w:rPr>
          <w:rFonts w:ascii="Times New Roman" w:hAnsi="Times New Roman"/>
          <w:sz w:val="20"/>
          <w:u w:val="single"/>
        </w:rPr>
        <w:t>Excluded Indebtedness</w:t>
      </w:r>
      <w:r>
        <w:rPr>
          <w:rFonts w:ascii="Times New Roman" w:hAnsi="Times New Roman"/>
          <w:sz w:val="20"/>
        </w:rPr>
        <w:t xml:space="preserve">” shall mean all Indebtedness not incurred in violation of Section 6.01. </w:t>
      </w:r>
    </w:p>
    <w:p>
      <w:pPr>
        <w:pStyle w:val="TextBody"/>
        <w:bidi w:val="0"/>
        <w:spacing w:before="240" w:after="0"/>
        <w:jc w:val="left"/>
        <w:rPr/>
      </w:pPr>
      <w:r>
        <w:rPr/>
        <w:t>“</w:t>
      </w:r>
      <w:r>
        <w:rPr>
          <w:rFonts w:ascii="Times New Roman" w:hAnsi="Times New Roman"/>
          <w:sz w:val="20"/>
          <w:u w:val="single"/>
        </w:rPr>
        <w:t>Excluded Property</w:t>
      </w:r>
      <w:r>
        <w:rPr>
          <w:rFonts w:ascii="Times New Roman" w:hAnsi="Times New Roman"/>
          <w:sz w:val="20"/>
        </w:rPr>
        <w:t xml:space="preserve">” shall have the meaning assigned to such term in Section 5.10. </w:t>
      </w:r>
    </w:p>
    <w:p>
      <w:pPr>
        <w:pStyle w:val="TextBody"/>
        <w:bidi w:val="0"/>
        <w:spacing w:before="240" w:after="0"/>
        <w:jc w:val="left"/>
        <w:rPr/>
      </w:pPr>
      <w:r>
        <w:rPr/>
        <w:t>“</w:t>
      </w:r>
      <w:r>
        <w:rPr>
          <w:rFonts w:ascii="Times New Roman" w:hAnsi="Times New Roman"/>
          <w:sz w:val="20"/>
          <w:u w:val="single"/>
        </w:rPr>
        <w:t>Excluded Securities</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Equity Interests or Indebtedness with respect to which the Collateral Agent and the Borrower reasonably agree that the cost or other consequences of pledging such Equity Interests or Indebtedness in favor of the Secured Parties under the Security Documents (including Tax consequences) are likely to be excessive in relation to the value to be afforded thereby; </w:t>
      </w:r>
    </w:p>
    <w:p>
      <w:pPr>
        <w:pStyle w:val="TextBody"/>
        <w:bidi w:val="0"/>
        <w:spacing w:before="240" w:after="0"/>
        <w:jc w:val="left"/>
        <w:rPr>
          <w:rFonts w:ascii="Times New Roman" w:hAnsi="Times New Roman"/>
          <w:sz w:val="20"/>
        </w:rPr>
      </w:pPr>
      <w:r>
        <w:rPr>
          <w:rFonts w:ascii="Times New Roman" w:hAnsi="Times New Roman"/>
          <w:sz w:val="20"/>
        </w:rPr>
        <w:t xml:space="preserve">(b) any Equity Interests or Indebtedness to the extent, and for so long as, the pledge thereof would be prohibited by any Requirement of Law (other than to the extent such prohibition is rendered ineffective under the Uniform Commercial Code or any other Requirement of Law notwithstanding such prohibition); </w:t>
      </w:r>
    </w:p>
    <w:p>
      <w:pPr>
        <w:pStyle w:val="TextBody"/>
        <w:bidi w:val="0"/>
        <w:spacing w:before="240" w:after="0"/>
        <w:jc w:val="left"/>
        <w:rPr>
          <w:rFonts w:ascii="Times New Roman" w:hAnsi="Times New Roman"/>
          <w:sz w:val="20"/>
        </w:rPr>
      </w:pPr>
      <w:r>
        <w:rPr>
          <w:rFonts w:ascii="Times New Roman" w:hAnsi="Times New Roman"/>
          <w:sz w:val="20"/>
        </w:rPr>
        <w:t xml:space="preserve">(c) any Equity Interests of any person that is not the Borrower or a Wholly-Owned Subsidiary to the extent (A) that a pledge thereof to secure the Secured Obligations (as defined in the Collateral Agreement) is prohibited by (i) any applicable organizational documents, joint venture agreement, shareholder agreement or similar agreement or (ii) any other contractual obligation with an unaffiliated third party not in violation of Section 6.08 that was existing on the Closing Date or at the time of the acquisition of such subsidiary and was not created in contemplation of such acquisition, but, in the case of this subclause (A), only to the extent, and for so long as, such prohibition is not terminated or rendered unenforceable or otherwise deemed ineffective by the Uniform Commercial Code or any other Requirement of Law, (B) any organizational documents, joint venture agreement, shareholder agreement or similar agreement (or other contractual obligation referred to in subclause (A)(ii) above) prohibits such a pledge without the consent of any other party; </w:t>
      </w:r>
      <w:r>
        <w:rPr>
          <w:rFonts w:ascii="Times New Roman" w:hAnsi="Times New Roman"/>
          <w:sz w:val="20"/>
          <w:u w:val="single"/>
        </w:rPr>
        <w:t>provided</w:t>
      </w:r>
      <w:r>
        <w:rPr>
          <w:rFonts w:ascii="Times New Roman" w:hAnsi="Times New Roman"/>
          <w:sz w:val="20"/>
        </w:rPr>
        <w:t xml:space="preserve">, that this clause (B) shall not apply if (1) such other party is a Loan Party or a Wholly-Owned Subsidiary, (2) consent has been obtained to consummate such pledge (it being understood that the foregoing shall not be deemed to obligate the Borrower or any Subsidiary to obtain any such consent) and for so long as such organizational documents, joint venture agreement, shareholder agreement or similar agreement (or other contractual obligation referred to in subclause (A)(ii) above) or replacement or renewal thereof is in effect or (3) such prohibition is terminated or rendered unenforceable or otherwise deemed ineffective by the Uniform Commercial Code or any other Requirement of Law, or (C) a pledge thereof to secure the Secured Obligations would give any other party (other than a Loan Party or a Wholly-Owned Subsidiary) to any organizational documents, joint venture agreement, shareholder agreement or similar agreement governing such Equity Interests the right to terminate its obligations thereunder, but only to the extent, and for so long as, such right of termination is not terminated or rendered unenforceable or otherwise deemed ineffective by the Uniform Commercial Code or any other Requirement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Equity Interests of any Immaterial Subsidiary (except to the extent perfected by filing of a UCC financing statement), Insurance Subsidiary or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any Margin Stock; </w:t>
      </w:r>
    </w:p>
    <w:p>
      <w:pPr>
        <w:pStyle w:val="TextBody"/>
        <w:bidi w:val="0"/>
        <w:spacing w:before="240" w:after="0"/>
        <w:jc w:val="left"/>
        <w:rPr>
          <w:rFonts w:ascii="Times New Roman" w:hAnsi="Times New Roman"/>
          <w:sz w:val="20"/>
        </w:rPr>
      </w:pPr>
      <w:r>
        <w:rPr>
          <w:rFonts w:ascii="Times New Roman" w:hAnsi="Times New Roman"/>
          <w:sz w:val="20"/>
        </w:rPr>
        <w:t xml:space="preserve">(f) (i) voting Equity Interests (and any other interests constituting “voting stock” within the meaning of Treasury Regulation Section 1.956-2(c)(2)) in excess of 65% of all such voting Equity Interests in any CFC or FSHCO directly owned by the Borrower or a Guarantor; and </w:t>
      </w:r>
    </w:p>
    <w:p>
      <w:pPr>
        <w:pStyle w:val="TextBody"/>
        <w:bidi w:val="0"/>
        <w:spacing w:before="240" w:after="0"/>
        <w:jc w:val="left"/>
        <w:rPr>
          <w:rFonts w:ascii="Times New Roman" w:hAnsi="Times New Roman"/>
          <w:sz w:val="20"/>
        </w:rPr>
      </w:pPr>
      <w:r>
        <w:rPr>
          <w:rFonts w:ascii="Times New Roman" w:hAnsi="Times New Roman"/>
          <w:sz w:val="20"/>
        </w:rPr>
        <w:t xml:space="preserve">(g) voting Equity Interests (and any other interests constituting “voting stock” within the meaning of Treasury Regulation Section 1.956-2(c)(2)) constituting more than (i) 65% of the voting Equity Interests and (ii) 100% of non-voting Equity Interests, in each case of any entity that is treated as a “disregarded entity” and is a FSHCO.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each Immaterial Subsidiary, </w:t>
      </w:r>
    </w:p>
    <w:p>
      <w:pPr>
        <w:pStyle w:val="TextBody"/>
        <w:bidi w:val="0"/>
        <w:spacing w:before="240" w:after="0"/>
        <w:jc w:val="left"/>
        <w:rPr>
          <w:rFonts w:ascii="Times New Roman" w:hAnsi="Times New Roman"/>
          <w:sz w:val="20"/>
        </w:rPr>
      </w:pPr>
      <w:r>
        <w:rPr>
          <w:rFonts w:ascii="Times New Roman" w:hAnsi="Times New Roman"/>
          <w:sz w:val="20"/>
        </w:rPr>
        <w:t xml:space="preserve">(b) each Domestic Subsidiary that is a non-Wholly-Owned Subsidiary (for so long as such Subsidiary remains a non-Wholly-Owned Subsidiary), </w:t>
      </w:r>
    </w:p>
    <w:p>
      <w:pPr>
        <w:pStyle w:val="TextBody"/>
        <w:bidi w:val="0"/>
        <w:spacing w:before="240" w:after="0"/>
        <w:jc w:val="left"/>
        <w:rPr>
          <w:rFonts w:ascii="Times New Roman" w:hAnsi="Times New Roman"/>
          <w:sz w:val="20"/>
        </w:rPr>
      </w:pPr>
      <w:r>
        <w:rPr>
          <w:rFonts w:ascii="Times New Roman" w:hAnsi="Times New Roman"/>
          <w:sz w:val="20"/>
        </w:rPr>
        <w:t xml:space="preserve">(c) each Domestic Subsidiary that is prohibited from Guaranteeing or granting Liens to secure the Obligations by any Requirement of Law or that would require consent, approval, license or authorization of a Governmental Authority or other third party (other than the Borrower or a Wholly-Owned Subsidiary) to Guarantee or grant Liens to secure the Obligations (unless such consent, approval, license or authorization has been received, it being understood that the Borrower and its Subsidiaries shall have no obligation to obtain any such consent, approval, license or authorization), </w:t>
      </w:r>
    </w:p>
    <w:p>
      <w:pPr>
        <w:pStyle w:val="TextBody"/>
        <w:bidi w:val="0"/>
        <w:spacing w:before="240" w:after="0"/>
        <w:jc w:val="left"/>
        <w:rPr>
          <w:rFonts w:ascii="Times New Roman" w:hAnsi="Times New Roman"/>
          <w:sz w:val="20"/>
        </w:rPr>
      </w:pPr>
      <w:r>
        <w:rPr>
          <w:rFonts w:ascii="Times New Roman" w:hAnsi="Times New Roman"/>
          <w:sz w:val="20"/>
        </w:rPr>
        <w:t xml:space="preserve">(d) each Domestic Subsidiary acquired pursuant to a Permitted Business Acquisition or other Investment permitted hereunder that, at the time of such Permitted Business Acquisition or other Investment, has assumed Indebtedness not incurred in contemplation of such Permitted Business Acquisition or other Investment and each subsidiary that is a subsidiary thereof that guarantees such Indebtedness, in each case, to the extent such Indebtedness prohibits such Subsidiary from becoming a Guarantor, </w:t>
      </w:r>
    </w:p>
    <w:p>
      <w:pPr>
        <w:pStyle w:val="TextBody"/>
        <w:bidi w:val="0"/>
        <w:spacing w:before="240" w:after="0"/>
        <w:jc w:val="left"/>
        <w:rPr>
          <w:rFonts w:ascii="Times New Roman" w:hAnsi="Times New Roman"/>
          <w:sz w:val="20"/>
        </w:rPr>
      </w:pPr>
      <w:r>
        <w:rPr>
          <w:rFonts w:ascii="Times New Roman" w:hAnsi="Times New Roman"/>
          <w:sz w:val="20"/>
        </w:rPr>
        <w:t xml:space="preserve">(e) any Foreign Subsidiary (including for the avoidance of doubt any CFC), </w:t>
      </w:r>
    </w:p>
    <w:p>
      <w:pPr>
        <w:pStyle w:val="TextBody"/>
        <w:bidi w:val="0"/>
        <w:spacing w:before="240" w:after="0"/>
        <w:jc w:val="left"/>
        <w:rPr>
          <w:rFonts w:ascii="Times New Roman" w:hAnsi="Times New Roman"/>
          <w:sz w:val="20"/>
        </w:rPr>
      </w:pPr>
      <w:r>
        <w:rPr>
          <w:rFonts w:ascii="Times New Roman" w:hAnsi="Times New Roman"/>
          <w:sz w:val="20"/>
        </w:rPr>
        <w:t xml:space="preserve">(f) any Domestic Subsidiary that is a subsidiary of a Foreign Subsidiary that is either a CFC or a FSHCO, </w:t>
      </w:r>
    </w:p>
    <w:p>
      <w:pPr>
        <w:pStyle w:val="TextBody"/>
        <w:bidi w:val="0"/>
        <w:spacing w:before="240" w:after="0"/>
        <w:jc w:val="left"/>
        <w:rPr>
          <w:rFonts w:ascii="Times New Roman" w:hAnsi="Times New Roman"/>
          <w:sz w:val="20"/>
        </w:rPr>
      </w:pPr>
      <w:r>
        <w:rPr>
          <w:rFonts w:ascii="Times New Roman" w:hAnsi="Times New Roman"/>
          <w:sz w:val="20"/>
        </w:rPr>
        <w:t xml:space="preserve">(g) any Subsidiary that is a FSHCO,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other Domestic Subsidiary with respect to which the Collateral Agent and the Borrower reasonably agree that the cost or other consequences (including Tax consequences) of providing a Guarantee to secure the Obligations are likely to be excessive in relation to the value to be afforded thereby, </w:t>
      </w:r>
    </w:p>
    <w:p>
      <w:pPr>
        <w:pStyle w:val="TextBody"/>
        <w:bidi w:val="0"/>
        <w:spacing w:before="240" w:after="0"/>
        <w:jc w:val="left"/>
        <w:rPr>
          <w:rFonts w:ascii="Times New Roman" w:hAnsi="Times New Roman"/>
          <w:sz w:val="20"/>
        </w:rPr>
      </w:pPr>
      <w:r>
        <w:rPr>
          <w:rFonts w:ascii="Times New Roman" w:hAnsi="Times New Roman"/>
          <w:sz w:val="20"/>
        </w:rPr>
        <w:t xml:space="preserve">(i) each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(j) each Insurance Subsidiary, </w:t>
      </w:r>
    </w:p>
    <w:p>
      <w:pPr>
        <w:pStyle w:val="TextBody"/>
        <w:bidi w:val="0"/>
        <w:spacing w:before="240" w:after="0"/>
        <w:jc w:val="left"/>
        <w:rPr>
          <w:rFonts w:ascii="Times New Roman" w:hAnsi="Times New Roman"/>
          <w:sz w:val="20"/>
        </w:rPr>
      </w:pPr>
      <w:r>
        <w:rPr>
          <w:rFonts w:ascii="Times New Roman" w:hAnsi="Times New Roman"/>
          <w:sz w:val="20"/>
        </w:rPr>
        <w:t xml:space="preserve">(k) each special purpose entity, </w:t>
      </w:r>
    </w:p>
    <w:p>
      <w:pPr>
        <w:pStyle w:val="TextBody"/>
        <w:bidi w:val="0"/>
        <w:spacing w:before="240" w:after="0"/>
        <w:jc w:val="left"/>
        <w:rPr>
          <w:rFonts w:ascii="Times New Roman" w:hAnsi="Times New Roman"/>
          <w:sz w:val="20"/>
        </w:rPr>
      </w:pPr>
      <w:r>
        <w:rPr>
          <w:rFonts w:ascii="Times New Roman" w:hAnsi="Times New Roman"/>
          <w:sz w:val="20"/>
        </w:rPr>
        <w:t xml:space="preserve">(l) each not-for-profit subsidiary, </w:t>
      </w:r>
    </w:p>
    <w:p>
      <w:pPr>
        <w:pStyle w:val="TextBody"/>
        <w:bidi w:val="0"/>
        <w:spacing w:before="240" w:after="0"/>
        <w:jc w:val="left"/>
        <w:rPr>
          <w:rFonts w:ascii="Times New Roman" w:hAnsi="Times New Roman"/>
          <w:sz w:val="20"/>
        </w:rPr>
      </w:pPr>
      <w:r>
        <w:rPr>
          <w:rFonts w:ascii="Times New Roman" w:hAnsi="Times New Roman"/>
          <w:sz w:val="20"/>
        </w:rPr>
        <w:t xml:space="preserve">(m) each receivables subsidiary, and </w:t>
      </w:r>
    </w:p>
    <w:p>
      <w:pPr>
        <w:pStyle w:val="TextBody"/>
        <w:bidi w:val="0"/>
        <w:spacing w:before="240" w:after="0"/>
        <w:jc w:val="left"/>
        <w:rPr>
          <w:rFonts w:ascii="Times New Roman" w:hAnsi="Times New Roman"/>
          <w:sz w:val="20"/>
        </w:rPr>
      </w:pPr>
      <w:r>
        <w:rPr>
          <w:rFonts w:ascii="Times New Roman" w:hAnsi="Times New Roman"/>
          <w:sz w:val="20"/>
        </w:rPr>
        <w:t xml:space="preserve">(n) each Subsidiary listed on </w:t>
      </w:r>
      <w:r>
        <w:rPr>
          <w:rFonts w:ascii="Times New Roman" w:hAnsi="Times New Roman"/>
          <w:sz w:val="20"/>
          <w:u w:val="single"/>
        </w:rPr>
        <w:t>Schedule 1.01A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Collateral Agent and the Borrower.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shall mean, with respect to the Administrative Agent, any Lender, any Issuing Bank or any other recipient of any payment to be made by or on account of any obligation of any Loan Party hereunder or under any other Loan Document, any of the following Taxes imposed on or with respect to any such recipient or required to be withheld or deducted from a payment to any such recipient: (i) Taxes imposed on or measured by its net income (however denominated), franchise and similar Taxes, and branch profits Taxes, in each case imposed by a jurisdiction (including any political subdivision thereof) as a result of such recipient being organized in, having its principal office in, being engaged in a trade or business in, or in the case of any Lender, having its applicable Lending Office in, such jurisdiction, or as a result of any other present or former connection with such jurisdiction (other than any such connection arising solely from any Loan Document or any transactions pursuant to any Loan Document), (ii) any branch profits Taxes or similar Taxes imposed by any jurisdiction in which the Borrower is located or carries on a trade or business, (iii) in the case of a Lender, U.S. federal withholding Tax imposed on amounts payable to or for the account of such Lender with respect to an applicable interest in a Loan or a Commitment pursuant to laws in force at the time such Lender acquires such interest in the Loan or Commitment or, to the extent a Lender acquires an interest in a Loan not 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a prior Commitment, acquires such interest in such Loan (other than to the extent such Lender is an assignee pursuant to a request by the Borrower under Section 2.19(b) or 2.19(c)) or designates a new Lending Office, except in each case to the extent that such Lender (or its assignor, if any) was entitled, immediately prior to the designation of a new Lending Office (or assignment), to receive additional amounts or indemnification payments from any Loan Party with respect to such withholding Tax pursuant to Section 2.17, (iv) any Tax attributable to the Administrative Agent’s, any Lender’s, any Issuing Bank’s or any other recipient’s failure to comply with Section 2.17(d) or Section 2.17(f) and (v) any Tax imposed under FATCA. </w:t>
      </w:r>
    </w:p>
    <w:p>
      <w:pPr>
        <w:pStyle w:val="TextBody"/>
        <w:bidi w:val="0"/>
        <w:spacing w:before="240" w:after="0"/>
        <w:jc w:val="left"/>
        <w:rPr/>
      </w:pPr>
      <w:r>
        <w:rPr/>
        <w:t>“</w:t>
      </w:r>
      <w:r>
        <w:rPr>
          <w:rFonts w:ascii="Times New Roman" w:hAnsi="Times New Roman"/>
          <w:sz w:val="20"/>
          <w:u w:val="single"/>
        </w:rPr>
        <w:t>Existing Class Loans</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shall have the meaning assigned to such term in Section 2.05(a)(i). </w:t>
      </w:r>
    </w:p>
    <w:p>
      <w:pPr>
        <w:pStyle w:val="TextBody"/>
        <w:bidi w:val="0"/>
        <w:spacing w:before="240" w:after="0"/>
        <w:jc w:val="left"/>
        <w:rPr/>
      </w:pPr>
      <w:r>
        <w:rPr/>
        <w:t>“</w:t>
      </w:r>
      <w:r>
        <w:rPr>
          <w:rFonts w:ascii="Times New Roman" w:hAnsi="Times New Roman"/>
          <w:sz w:val="20"/>
          <w:u w:val="single"/>
        </w:rPr>
        <w:t>Expected Cost Savings</w:t>
      </w:r>
      <w:r>
        <w:rPr>
          <w:rFonts w:ascii="Times New Roman" w:hAnsi="Times New Roman"/>
          <w:sz w:val="20"/>
        </w:rPr>
        <w:t xml:space="preserve">” shall have the meaning assigned to such term in the definition of the term “EBITDA”. </w:t>
      </w:r>
    </w:p>
    <w:p>
      <w:pPr>
        <w:pStyle w:val="TextBody"/>
        <w:bidi w:val="0"/>
        <w:spacing w:before="240" w:after="0"/>
        <w:jc w:val="left"/>
        <w:rPr/>
      </w:pPr>
      <w:r>
        <w:rPr/>
        <w:t>“</w:t>
      </w:r>
      <w:r>
        <w:rPr>
          <w:rFonts w:ascii="Times New Roman" w:hAnsi="Times New Roman"/>
          <w:sz w:val="20"/>
          <w:u w:val="single"/>
        </w:rPr>
        <w:t>Extended Revolving Facility Commitment</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Extended Revolving Loan</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Extended Term Loan</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Extending Lender</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Extension</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Extension Amendment</w:t>
      </w:r>
      <w:r>
        <w:rPr>
          <w:rFonts w:ascii="Times New Roman" w:hAnsi="Times New Roman"/>
          <w:sz w:val="20"/>
        </w:rPr>
        <w:t xml:space="preserve">” shall have the meaning assigned to that term in Section 2.22(b). </w:t>
      </w:r>
    </w:p>
    <w:p>
      <w:pPr>
        <w:pStyle w:val="TextBody"/>
        <w:bidi w:val="0"/>
        <w:spacing w:before="240" w:after="0"/>
        <w:jc w:val="left"/>
        <w:rPr/>
      </w:pPr>
      <w:r>
        <w:rPr/>
        <w:t>“</w:t>
      </w:r>
      <w:r>
        <w:rPr>
          <w:rFonts w:ascii="Times New Roman" w:hAnsi="Times New Roman"/>
          <w:sz w:val="20"/>
          <w:u w:val="single"/>
        </w:rPr>
        <w:t>Facility</w:t>
      </w:r>
      <w:r>
        <w:rPr>
          <w:rFonts w:ascii="Times New Roman" w:hAnsi="Times New Roman"/>
          <w:sz w:val="20"/>
        </w:rPr>
        <w:t>” shall mean the respective facility and commitments utilized in making Loans and credit extensions hereunder, it being understood that, as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there are two Facilities (i.e.,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Facility and the Revolving Facility) and thereafter, the term “Facility” may include any other Class of Commitments and the extensions of credit thereunder or, without duplication, Term Loans.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xml:space="preserve">” shall mean, with respect to any asset or property, the price that could be negotiated in an arms’-length transaction between a willing seller and a willing buyer, neither of whom is under undue pressure or compulsion to complete the transaction (as determined in good faith by the management of the Borrower), including, at the option of the Borrower, reliance on the most recent real property Tax bill or assessment in the case of Real Property.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shall mean Sections 1471 through 1474 of the Code, as of the date of this Agreement (or any amended or successor version that is substantively comparable and not materially more onerous to comply with), any current or future Treasury regulations promulgated thereunder or official administrative interpretations thereof, any agreements entered into pursuant to Section 1471(b)(1) of the Code, or any legislation, rules or practices adopted pursuant to any intergovernmental agreement, treaty or convention entered into in connection with the implementation of such Sections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Federal Funds Rate</w:t>
      </w:r>
      <w:r>
        <w:rPr>
          <w:rFonts w:ascii="Times New Roman" w:hAnsi="Times New Roman"/>
          <w:sz w:val="20"/>
        </w:rPr>
        <w:t xml:space="preserve">” shall mean,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hAnsi="Times New Roman"/>
          <w:sz w:val="20"/>
          <w:u w:val="single"/>
        </w:rPr>
        <w:t>provided</w:t>
      </w:r>
      <w:r>
        <w:rPr>
          <w:rFonts w:ascii="Times New Roman" w:hAnsi="Times New Roman"/>
          <w:sz w:val="20"/>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 w:hAnsi="Times New Roman"/>
          <w:sz w:val="20"/>
          <w:u w:val="single"/>
        </w:rPr>
        <w:t>provided</w:t>
      </w:r>
      <w:r>
        <w:rPr>
          <w:rFonts w:ascii="Times New Roman" w:hAnsi="Times New Roman"/>
          <w:sz w:val="20"/>
        </w:rPr>
        <w:t xml:space="preserve"> that if the Federal Funds Rate on any day would otherwise be less than 0%, then the Federal Funds Rate on such day shall be deemed to be 0%.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shall mean the Commitment Fees, the L/C Participation Fees, the Issuing Bank Fees and the Administrative Agent Fees. </w:t>
      </w:r>
    </w:p>
    <w:p>
      <w:pPr>
        <w:pStyle w:val="TextBody"/>
        <w:bidi w:val="0"/>
        <w:spacing w:before="240" w:after="0"/>
        <w:jc w:val="left"/>
        <w:rPr/>
      </w:pPr>
      <w:r>
        <w:rPr/>
        <w:t>“</w:t>
      </w:r>
      <w:r>
        <w:rPr>
          <w:rFonts w:ascii="Times New Roman" w:hAnsi="Times New Roman"/>
          <w:sz w:val="20"/>
          <w:u w:val="single"/>
        </w:rPr>
        <w:t>Financial Covenant</w:t>
      </w:r>
      <w:r>
        <w:rPr>
          <w:rFonts w:ascii="Times New Roman" w:hAnsi="Times New Roman"/>
          <w:sz w:val="20"/>
        </w:rPr>
        <w:t xml:space="preserve">” shall mean the covenant of the Borrower set forth in Section 6.10.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of any person shall mean the Chief Financial Officer, principal accounting officer, Treasurer, Assistant Treasurer, Controller or other executive responsible for the financial affairs of such person. </w:t>
      </w:r>
    </w:p>
    <w:p>
      <w:pPr>
        <w:pStyle w:val="TextBody"/>
        <w:bidi w:val="0"/>
        <w:spacing w:before="240" w:after="0"/>
        <w:jc w:val="left"/>
        <w:rPr/>
      </w:pPr>
      <w:r>
        <w:rPr/>
        <w:t>“</w:t>
      </w:r>
      <w:r>
        <w:rPr>
          <w:rFonts w:ascii="Times New Roman" w:hAnsi="Times New Roman"/>
          <w:sz w:val="20"/>
          <w:u w:val="single"/>
        </w:rPr>
        <w:t>First Lien Net Leverage Ratio</w:t>
      </w:r>
      <w:r>
        <w:rPr>
          <w:rFonts w:ascii="Times New Roman" w:hAnsi="Times New Roman"/>
          <w:sz w:val="20"/>
        </w:rPr>
        <w:t xml:space="preserve">” shall mean, as of any date of determination, the ratio of (i) Consolidated Total Debt that is secured by a Lien on any assets of the Borrower or any of its Subsidiaries (other than if secured by Junior Liens) to (ii) EBITDA of the Borrower and its Subsidiaries for the most recently ended Test Period on or prior to such date, all determined on a consolidated basis in accordance with GAAP; </w:t>
      </w:r>
      <w:r>
        <w:rPr>
          <w:rFonts w:ascii="Times New Roman" w:hAnsi="Times New Roman"/>
          <w:sz w:val="20"/>
          <w:u w:val="single"/>
        </w:rPr>
        <w:t>provided</w:t>
      </w:r>
      <w:r>
        <w:rPr>
          <w:rFonts w:ascii="Times New Roman" w:hAnsi="Times New Roman"/>
          <w:sz w:val="20"/>
        </w:rPr>
        <w:t xml:space="preserve">, that the First Lien Net Leverage Ratio shall be determined on a Pro Forma Basis. </w:t>
      </w:r>
    </w:p>
    <w:p>
      <w:pPr>
        <w:pStyle w:val="TextBody"/>
        <w:bidi w:val="0"/>
        <w:spacing w:before="240" w:after="0"/>
        <w:jc w:val="left"/>
        <w:rPr/>
      </w:pPr>
      <w:r>
        <w:rPr/>
        <w:t>“</w:t>
      </w:r>
      <w:r>
        <w:rPr>
          <w:rFonts w:ascii="Times New Roman" w:hAnsi="Times New Roman"/>
          <w:sz w:val="20"/>
          <w:u w:val="single"/>
        </w:rPr>
        <w:t>Fixed Amounts</w:t>
      </w:r>
      <w:r>
        <w:rPr>
          <w:rFonts w:ascii="Times New Roman" w:hAnsi="Times New Roman"/>
          <w:sz w:val="20"/>
        </w:rPr>
        <w:t xml:space="preserve">” shall have the meaning assigned to such term in Section 1.09. </w:t>
      </w:r>
    </w:p>
    <w:p>
      <w:pPr>
        <w:pStyle w:val="TextBody"/>
        <w:bidi w:val="0"/>
        <w:spacing w:before="240" w:after="0"/>
        <w:jc w:val="left"/>
        <w:rPr/>
      </w:pPr>
      <w:r>
        <w:rPr/>
        <w:t>“</w:t>
      </w:r>
      <w:r>
        <w:rPr>
          <w:rFonts w:ascii="Times New Roman" w:hAnsi="Times New Roman"/>
          <w:sz w:val="20"/>
          <w:u w:val="single"/>
        </w:rPr>
        <w:t>Fixed Incremental Amount</w:t>
      </w:r>
      <w:r>
        <w:rPr>
          <w:rFonts w:ascii="Times New Roman" w:hAnsi="Times New Roman"/>
          <w:sz w:val="20"/>
        </w:rPr>
        <w:t xml:space="preserve">” shall mean, at any time, the sum of: </w:t>
      </w:r>
    </w:p>
    <w:p>
      <w:pPr>
        <w:pStyle w:val="TextBody"/>
        <w:bidi w:val="0"/>
        <w:spacing w:before="240" w:after="0"/>
        <w:jc w:val="left"/>
        <w:rPr>
          <w:rFonts w:ascii="Times New Roman" w:hAnsi="Times New Roman"/>
          <w:sz w:val="20"/>
        </w:rPr>
      </w:pPr>
      <w:r>
        <w:rPr>
          <w:rFonts w:ascii="Times New Roman" w:hAnsi="Times New Roman"/>
          <w:sz w:val="20"/>
        </w:rPr>
        <w:t xml:space="preserve">(a) the greater of $195,000,000 and 100% of EBITDA calculated on a Pro Forma Basis, for the most recently ended Test Period of the Borrower,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amount of any optional prepayment of any Term Loan in accordance with Section 2.11(a), all voluntary prepayments of Revolving Facility Loans accompanied by corresponding voluntary permanent reductions of Revolving Facility Commitments, any Incremental Facilities or Incremental Equivalent Debt, and any Other First Lien Debt, so long as, in the case of any such optional prepayment or assignment, the relevant prepayment or assignment and/or purchase was not funded with the proceeds of any long-term Indebtedness other than Indebtedness under any revolving credit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aggregate principal amount of any Term Loan reduction resulting from any assignment of such Term Loan to (and/or purchase of such Term Loan by) the Borrower and/or any Subsidiary (limited, in the case of purchases made at a discount to par value, to the actual purchase price of such Term Loan paid in cash), limited, in the case of Incremental Facilities or Incremental Equivalent Debt, to Incremental Facilities or Incremental Equivalent Debt incurred in reliance upon the Fixed Incremental Amount, so long as, in the case of any such optional prepayment or assignment, the relevant prepayment or assignment and/or purchase was not funded with the proceeds of any long-term Indebtedness other than Indebtedness under any revolving credit facility;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aggregate outstanding principal amount of all Incremental Facilities and/or Incremental Equivalent Debt incurred or issued in reliance on the Fixed Incremental Amount. </w:t>
      </w:r>
    </w:p>
    <w:p>
      <w:pPr>
        <w:pStyle w:val="TextBody"/>
        <w:bidi w:val="0"/>
        <w:spacing w:before="240" w:after="0"/>
        <w:jc w:val="left"/>
        <w:rPr/>
      </w:pPr>
      <w:r>
        <w:rPr/>
        <w:t>“</w:t>
      </w:r>
      <w:r>
        <w:rPr>
          <w:rFonts w:ascii="Times New Roman" w:hAnsi="Times New Roman"/>
          <w:sz w:val="20"/>
          <w:u w:val="single"/>
        </w:rPr>
        <w:t>Flood Insurance Laws</w:t>
      </w:r>
      <w:r>
        <w:rPr>
          <w:rFonts w:ascii="Times New Roman" w:hAnsi="Times New Roman"/>
          <w:sz w:val="20"/>
        </w:rPr>
        <w:t xml:space="preserve">” shall mean, collectively, (i) the National Flood Insurance Act of 1968, (ii) the Flood Disaster Protection Act of 1973, (iii) the National Flood Insurance Reform Act of 1994, (iv) the Flood Insurance Reform Act of 2004 and (v) 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shall mean a Lender that is not a U.S. Person.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shall mean any Subsidiary that is incorporated or organized under the laws of any jurisdiction other than the United States of America, any state thereof or the District of Columbia. </w:t>
      </w:r>
    </w:p>
    <w:p>
      <w:pPr>
        <w:pStyle w:val="TextBody"/>
        <w:bidi w:val="0"/>
        <w:spacing w:before="240" w:after="0"/>
        <w:jc w:val="left"/>
        <w:rPr/>
      </w:pPr>
      <w:r>
        <w:rPr/>
        <w:t>“</w:t>
      </w:r>
      <w:r>
        <w:rPr>
          <w:rFonts w:ascii="Times New Roman" w:hAnsi="Times New Roman"/>
          <w:sz w:val="20"/>
          <w:u w:val="single"/>
        </w:rPr>
        <w:t>Fronting Exposure</w:t>
      </w:r>
      <w:r>
        <w:rPr>
          <w:rFonts w:ascii="Times New Roman" w:hAnsi="Times New Roman"/>
          <w:sz w:val="20"/>
        </w:rPr>
        <w:t xml:space="preserve">”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 </w:t>
      </w:r>
    </w:p>
    <w:p>
      <w:pPr>
        <w:pStyle w:val="TextBody"/>
        <w:bidi w:val="0"/>
        <w:spacing w:before="240" w:after="0"/>
        <w:jc w:val="left"/>
        <w:rPr/>
      </w:pPr>
      <w:r>
        <w:rPr/>
        <w:t>“</w:t>
      </w:r>
      <w:r>
        <w:rPr>
          <w:rFonts w:ascii="Times New Roman" w:hAnsi="Times New Roman"/>
          <w:sz w:val="20"/>
          <w:u w:val="single"/>
        </w:rPr>
        <w:t>FSHCO</w:t>
      </w:r>
      <w:r>
        <w:rPr>
          <w:rFonts w:ascii="Times New Roman" w:hAnsi="Times New Roman"/>
          <w:sz w:val="20"/>
        </w:rPr>
        <w:t xml:space="preserve">” shall mean any Subsidiary substantially all of the assets of which (directly or through one or more disregarded entities for U.S. federal income tax purposes) consist of Indebtedness and/or Equity Interests (including, for this purpose, any debt or other instrument treated as equity for U.S. federal income tax purposes) of one or more Foreign Subsidiaries that are CFCs.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mean generally accepted accounting principles in effect from time to time in the United States of America, applied on a consistent basis, subject to the provisions of Section 1.02. </w:t>
      </w:r>
    </w:p>
    <w:p>
      <w:pPr>
        <w:pStyle w:val="TextBody"/>
        <w:bidi w:val="0"/>
        <w:spacing w:before="240" w:after="0"/>
        <w:jc w:val="left"/>
        <w:rPr/>
      </w:pPr>
      <w:r>
        <w:rPr/>
        <w:t>“</w:t>
      </w:r>
      <w:r>
        <w:rPr>
          <w:rFonts w:ascii="Times New Roman" w:hAnsi="Times New Roman"/>
          <w:sz w:val="20"/>
          <w:u w:val="single"/>
        </w:rPr>
        <w:t>GAAP Charge</w:t>
      </w:r>
      <w:r>
        <w:rPr>
          <w:rFonts w:ascii="Times New Roman" w:hAnsi="Times New Roman"/>
          <w:sz w:val="20"/>
        </w:rPr>
        <w:t xml:space="preserve">” shall mean any fee (including third party consultant fees and other similar fees), loss, charge, expense, cost, accrual or reserve of any kind (in each case, if applicable, as defined under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shall mean any federal, state, local or foreign court or governmental agency, authority, instrumentality or regulatory or legislative body.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shall mean (a) any obligation, contingent or otherwise, of the guarantor guaranteeing or having the economic effect of guaranteeing any Indebtedness or other monetary obligation payable or performable by another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clause (b)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 “</w:t>
      </w:r>
      <w:r>
        <w:rPr>
          <w:rFonts w:ascii="Times New Roman" w:hAnsi="Times New Roman"/>
          <w:sz w:val="20"/>
          <w:u w:val="single"/>
        </w:rPr>
        <w:t>Guaranteed</w:t>
      </w:r>
      <w:r>
        <w:rPr>
          <w:rFonts w:ascii="Times New Roman" w:hAnsi="Times New Roman"/>
          <w:sz w:val="20"/>
        </w:rPr>
        <w:t>” and “</w:t>
      </w:r>
      <w:r>
        <w:rPr>
          <w:rFonts w:ascii="Times New Roman" w:hAnsi="Times New Roman"/>
          <w:sz w:val="20"/>
          <w:u w:val="single"/>
        </w:rPr>
        <w:t>Guaranteeing</w:t>
      </w:r>
      <w:r>
        <w:rPr>
          <w:rFonts w:ascii="Times New Roman" w:hAnsi="Times New Roman"/>
          <w:sz w:val="20"/>
        </w:rPr>
        <w:t xml:space="preserve">” shall have meanings correlative thereto. </w:t>
      </w:r>
    </w:p>
    <w:p>
      <w:pPr>
        <w:pStyle w:val="TextBody"/>
        <w:bidi w:val="0"/>
        <w:spacing w:before="240" w:after="0"/>
        <w:jc w:val="left"/>
        <w:rPr/>
      </w:pPr>
      <w:r>
        <w:rPr/>
        <w:t>“</w:t>
      </w:r>
      <w:r>
        <w:rPr>
          <w:rFonts w:ascii="Times New Roman" w:hAnsi="Times New Roman"/>
          <w:sz w:val="20"/>
          <w:u w:val="single"/>
        </w:rPr>
        <w:t>Guarantee Agreement</w:t>
      </w:r>
      <w:r>
        <w:rPr>
          <w:rFonts w:ascii="Times New Roman" w:hAnsi="Times New Roman"/>
          <w:sz w:val="20"/>
        </w:rPr>
        <w:t xml:space="preserve">” shall mean the Guarantee Agreement substantially in the form of </w:t>
      </w:r>
      <w:r>
        <w:rPr>
          <w:rFonts w:ascii="Times New Roman" w:hAnsi="Times New Roman"/>
          <w:sz w:val="20"/>
          <w:u w:val="single"/>
        </w:rPr>
        <w:t>Exhibit M</w:t>
      </w:r>
      <w:r>
        <w:rPr>
          <w:rFonts w:ascii="Times New Roman" w:hAnsi="Times New Roman"/>
          <w:sz w:val="20"/>
        </w:rPr>
        <w:t xml:space="preserve"> if and when entered into after the Closing Date pursuant to the Collateral and Guarantee Requirement, as may be amended, restated, supplemented or otherwise modified from time to time, among the Borrower, each Guarantor and the Revolving Facility Administrative Agent and Term Facility Administrative Agent.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shall have the meaning assigned to such term in the definition of the term “Guarantee.” </w:t>
      </w:r>
    </w:p>
    <w:p>
      <w:pPr>
        <w:pStyle w:val="TextBody"/>
        <w:bidi w:val="0"/>
        <w:spacing w:before="240" w:after="0"/>
        <w:jc w:val="left"/>
        <w:rPr/>
      </w:pPr>
      <w:r>
        <w:rPr/>
        <w:t>“</w:t>
      </w:r>
      <w:r>
        <w:rPr>
          <w:rFonts w:ascii="Times New Roman" w:hAnsi="Times New Roman"/>
          <w:sz w:val="20"/>
          <w:u w:val="single"/>
        </w:rPr>
        <w:t>Guarantors</w:t>
      </w:r>
      <w:r>
        <w:rPr>
          <w:rFonts w:ascii="Times New Roman" w:hAnsi="Times New Roman"/>
          <w:sz w:val="20"/>
        </w:rPr>
        <w:t xml:space="preserve">” shall mean each Subsidiary of the Borrower that becomes a Loan Party pursuant to Section 5.10(c), whether existing on the Closing Date or established, created or acquired after the Closing Date, unless and until such time as the respective Subsidiary is released from its obligations under the Guarantee Agreement in accordance with the terms and provisions hereof or thereof; </w:t>
      </w:r>
      <w:r>
        <w:rPr>
          <w:rFonts w:ascii="Times New Roman" w:hAnsi="Times New Roman"/>
          <w:sz w:val="20"/>
          <w:u w:val="single"/>
        </w:rPr>
        <w:t>provided</w:t>
      </w:r>
      <w:r>
        <w:rPr>
          <w:rFonts w:ascii="Times New Roman" w:hAnsi="Times New Roman"/>
          <w:sz w:val="20"/>
        </w:rPr>
        <w:t xml:space="preserve"> that no Excluded Subsidiary shall be a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Hazardous Materials</w:t>
      </w:r>
      <w:r>
        <w:rPr>
          <w:rFonts w:ascii="Times New Roman" w:hAnsi="Times New Roman"/>
          <w:sz w:val="20"/>
        </w:rPr>
        <w:t xml:space="preserve">” shall mean all pollutants, contaminants, wastes, chemicals, materials, substances and constituents, including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 </w:t>
      </w:r>
    </w:p>
    <w:p>
      <w:pPr>
        <w:pStyle w:val="TextBody"/>
        <w:bidi w:val="0"/>
        <w:spacing w:before="240" w:after="0"/>
        <w:jc w:val="left"/>
        <w:rPr/>
      </w:pPr>
      <w:r>
        <w:rPr/>
        <w:t>“</w:t>
      </w:r>
      <w:r>
        <w:rPr>
          <w:rFonts w:ascii="Times New Roman" w:hAnsi="Times New Roman"/>
          <w:sz w:val="20"/>
          <w:u w:val="single"/>
        </w:rPr>
        <w:t>Hedge Bank</w:t>
      </w:r>
      <w:r>
        <w:rPr>
          <w:rFonts w:ascii="Times New Roman" w:hAnsi="Times New Roman"/>
          <w:sz w:val="20"/>
        </w:rPr>
        <w:t xml:space="preserve">” shall mean any person that is (or any Affiliate of any person that is) an Agent, an Arranger or a Lender on the Closing Date (or any person that becomes an Agent, Arranger or Lender or Affiliate thereof after the Closing Date) and that enters into or has entered into a Hedging Agreement with the Borrower or any Subsidiary, in each case, in its capacity as a party to such Hedging Agreement. </w:t>
      </w:r>
    </w:p>
    <w:p>
      <w:pPr>
        <w:pStyle w:val="TextBody"/>
        <w:bidi w:val="0"/>
        <w:spacing w:before="240" w:after="0"/>
        <w:jc w:val="left"/>
        <w:rPr/>
      </w:pPr>
      <w:r>
        <w:rPr/>
        <w:t>“</w:t>
      </w:r>
      <w:r>
        <w:rPr>
          <w:rFonts w:ascii="Times New Roman" w:hAnsi="Times New Roman"/>
          <w:sz w:val="20"/>
          <w:u w:val="single"/>
        </w:rPr>
        <w:t>Hedge Termination Value</w:t>
      </w:r>
      <w:r>
        <w:rPr>
          <w:rFonts w:ascii="Times New Roman" w:hAnsi="Times New Roman"/>
          <w:sz w:val="20"/>
        </w:rPr>
        <w:t xml:space="preserve">” shall mean, in respect of any one or more Hedging Agreements, after taking into account the effect of any legally enforceable netting agreement relating to such Hedging Agreement, (a) for any date on or after the date such Hedging Agreements have been closed out and termination value(s) determined in accordance therewith, such termination value(s), and (b) for any date prior to the date referenced in clause (a), the amount(s) determined as the mark to market value(s) for such Hedging Agreement, as determined by the Hedge Bank (or the Borrower, if no Hedge Bank is party to such Hedging Agreement) in accordance with the terms thereof and in accordance with customary methods for calculating mark-to-market values under similar arrangements by the Hedge Bank (or the Borrower, if no Hedge Bank is party to such Hedging Agreement). </w:t>
      </w:r>
    </w:p>
    <w:p>
      <w:pPr>
        <w:pStyle w:val="TextBody"/>
        <w:bidi w:val="0"/>
        <w:spacing w:before="240" w:after="0"/>
        <w:jc w:val="left"/>
        <w:rPr/>
      </w:pPr>
      <w:r>
        <w:rPr/>
        <w:t>“</w:t>
      </w:r>
      <w:r>
        <w:rPr>
          <w:rFonts w:ascii="Times New Roman" w:hAnsi="Times New Roman"/>
          <w:sz w:val="20"/>
          <w:u w:val="single"/>
        </w:rPr>
        <w:t>Hedging Agreement</w:t>
      </w:r>
      <w:r>
        <w:rPr>
          <w:rFonts w:ascii="Times New Roman" w:hAnsi="Times New Roman"/>
          <w:sz w:val="20"/>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 w:hAnsi="Times New Roman"/>
          <w:sz w:val="20"/>
          <w:u w:val="single"/>
        </w:rPr>
        <w:t>provided</w:t>
      </w:r>
      <w:r>
        <w:rPr>
          <w:rFonts w:ascii="Times New Roman" w:hAnsi="Times New Roman"/>
          <w:sz w:val="20"/>
        </w:rPr>
        <w:t xml:space="preserve"> that “Hedging Agreement” shall not include (i) convertible Indebtedness or any Permitted Convertible Indebtedness Call Transaction, (ii) any accelerated share repurchase contract, share call option or similar contract with respect to the Borrower’s Equity Interests entered into to consummate a repurchase of such Equity Interests, (iii) any forward sale contract with respect to the Borrower’s Equity Interests or (iv) put and call options and forward arrangements entered into in connection with joint ventures and other business investments, acquisitions and dispositions permitted under this Agreement. </w:t>
      </w:r>
    </w:p>
    <w:p>
      <w:pPr>
        <w:pStyle w:val="TextBody"/>
        <w:bidi w:val="0"/>
        <w:spacing w:before="240" w:after="0"/>
        <w:jc w:val="left"/>
        <w:rPr/>
      </w:pPr>
      <w:r>
        <w:rPr/>
        <w:t>“</w:t>
      </w:r>
      <w:r>
        <w:rPr>
          <w:rFonts w:ascii="Times New Roman" w:hAnsi="Times New Roman"/>
          <w:sz w:val="20"/>
          <w:u w:val="single"/>
        </w:rPr>
        <w:t>Honor Date</w:t>
      </w:r>
      <w:r>
        <w:rPr>
          <w:rFonts w:ascii="Times New Roman" w:hAnsi="Times New Roman"/>
          <w:sz w:val="20"/>
        </w:rPr>
        <w:t xml:space="preserve">” shall have the meaning assigned to such term in Section 2.05(c)(i).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shall mean any Subsidiary that did not, as of the last day of the fiscal quarter of the Borrower and its Subsidiaries most recently ended for which financial statements (or pro forma financial statements, as applicable) have been (or were required to be) delivered pursuant to Section 4.01(i), 5.04(a) or 5.04(b), have (x) assets with a value equal to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excess of 2.5% of Consolidated Total Assets or (y) operating revenue which is equal to or greater than 2.5% of the consolidated operating revenues of the Borrower and its Subsidiaries on such date. Notwithstanding the foregoing, if at any time all Immaterial Subsidiaries, taken as a whole, (i) have total assets at such time exceeding 5.0% of the Consolidated Total Assets of the Borrower and its subsidiaries on such date or (ii) have operating revenue which is greater than 5.0% of the consolidated operating revenues of the Borrower and its Subsidiaries on such date, then the Borrower shall designate which of such Subsidiaries shall no longer constitute “Immaterial Subsidiaries” for purposes of this Agreement to the extent necessary to cause such excess to be eliminated; </w:t>
      </w:r>
      <w:r>
        <w:rPr>
          <w:rFonts w:ascii="Times New Roman" w:hAnsi="Times New Roman"/>
          <w:sz w:val="20"/>
          <w:u w:val="single"/>
        </w:rPr>
        <w:t>provided</w:t>
      </w:r>
      <w:r>
        <w:rPr>
          <w:rFonts w:ascii="Times New Roman" w:hAnsi="Times New Roman"/>
          <w:sz w:val="20"/>
        </w:rPr>
        <w:t xml:space="preserve">, that if no such designation is made by the Borrower, then one or more of such Immaterial Subsidiaries shall be deemed not to be Immaterial Subsidiaries in descending order based on the amounts of their Consolidated Total Assets or operating revenue, as applicable, until such excess shall have been eliminated. </w:t>
      </w:r>
    </w:p>
    <w:p>
      <w:pPr>
        <w:pStyle w:val="TextBody"/>
        <w:bidi w:val="0"/>
        <w:spacing w:before="240" w:after="0"/>
        <w:jc w:val="left"/>
        <w:rPr/>
      </w:pPr>
      <w:r>
        <w:rPr/>
        <w:t>“</w:t>
      </w:r>
      <w:r>
        <w:rPr>
          <w:rFonts w:ascii="Times New Roman" w:hAnsi="Times New Roman"/>
          <w:sz w:val="20"/>
          <w:u w:val="single"/>
        </w:rPr>
        <w:t>Increased Amount</w:t>
      </w:r>
      <w:r>
        <w:rPr>
          <w:rFonts w:ascii="Times New Roman" w:hAnsi="Times New Roman"/>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Borrower, the accretion of original issue discount or liquidation preference and increases in the amount of Indebtedness outstanding solely as a result of fluctuations in the exchange rate of currencies. </w:t>
      </w:r>
    </w:p>
    <w:p>
      <w:pPr>
        <w:pStyle w:val="TextBody"/>
        <w:bidi w:val="0"/>
        <w:spacing w:before="240" w:after="0"/>
        <w:jc w:val="left"/>
        <w:rPr/>
      </w:pPr>
      <w:r>
        <w:rPr/>
        <w:t>“</w:t>
      </w:r>
      <w:r>
        <w:rPr>
          <w:rFonts w:ascii="Times New Roman" w:hAnsi="Times New Roman"/>
          <w:sz w:val="20"/>
          <w:u w:val="single"/>
        </w:rPr>
        <w:t>Incremental Amount</w:t>
      </w:r>
      <w:r>
        <w:rPr>
          <w:rFonts w:ascii="Times New Roman" w:hAnsi="Times New Roman"/>
          <w:sz w:val="20"/>
        </w:rPr>
        <w:t xml:space="preserve">” shall mean, at any time, the sum of: </w:t>
      </w:r>
    </w:p>
    <w:p>
      <w:pPr>
        <w:pStyle w:val="TextBody"/>
        <w:bidi w:val="0"/>
        <w:spacing w:before="240" w:after="0"/>
        <w:jc w:val="left"/>
        <w:rPr>
          <w:rFonts w:ascii="Times New Roman" w:hAnsi="Times New Roman"/>
          <w:sz w:val="20"/>
        </w:rPr>
      </w:pPr>
      <w:r>
        <w:rPr>
          <w:rFonts w:ascii="Times New Roman" w:hAnsi="Times New Roman"/>
          <w:sz w:val="20"/>
        </w:rPr>
        <w:t xml:space="preserve">(a) the Fixed Incremental Amount;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(b) an unlimited amount (such amount, the “</w:t>
      </w:r>
      <w:r>
        <w:rPr>
          <w:rFonts w:ascii="Times New Roman" w:hAnsi="Times New Roman"/>
          <w:sz w:val="20"/>
          <w:u w:val="single"/>
        </w:rPr>
        <w:t>Ratio Incremental Amount</w:t>
      </w:r>
      <w:r>
        <w:rPr>
          <w:rFonts w:ascii="Times New Roman" w:hAnsi="Times New Roman"/>
          <w:sz w:val="20"/>
        </w:rPr>
        <w:t xml:space="preserve">”) so long as, immediately after giving effect to the relevant Incremental Facility or Incremental Equivalent Debt: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any Incremental Facility or Incremental Equivalent Debt secured by Liens on the Collateral ranking </w:t>
      </w:r>
      <w:r>
        <w:rPr>
          <w:rFonts w:ascii="Times New Roman" w:hAnsi="Times New Roman"/>
          <w:i/>
          <w:sz w:val="20"/>
        </w:rPr>
        <w:t>pari passu</w:t>
      </w:r>
      <w:r>
        <w:rPr>
          <w:rFonts w:ascii="Times New Roman" w:hAnsi="Times New Roman"/>
          <w:sz w:val="20"/>
        </w:rPr>
        <w:t xml:space="preserve"> with the Liens securing the Loan Obligations (without regard to control of remedies), on a Pro Forma Basis after giving effect to such Incremental Facility or Incremental Equivalent Debt and the use of the proceeds thereof, the First Lien Net Leverage Ratio does not exceed (x) 3.00:1.00 or (y) solely in the case of any such Incremental Facility or Incremental Equivalent Debt being incurred to finance a Permitted Business Acquisition or other similar Investment permitted hereunder, the First Lien Net Leverage Ratio as of the last day of the most recently ended Test Period;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any Incremental Facility or Incremental Equivalent Debt secured by Liens on the Collateral ranking junior to the Liens securing the Loan Obligations, on a Pro Forma Basis after giving effect to such Incremental Facility or Incremental Equivalent Debt and the use of the proceeds thereof, the Secured Net Leverage Ratio does not exceed (x) 3.00:1.00 or (y) solely in the case of any such Incremental Facility or Incremental Equivalent Debt being incurred to finance a Permitted Business Acquisition or other similar Investment permitted hereunder, the Secured Net Leverage Ratio as of the last day of the most recently ended Test Period;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the case of any Incremental Facility or Incremental Equivalent Debt that is unsecured, on a Pro Forma Basis after giving effect to such Incremental Facility or Incremental Equivalent Debt and the use of the proceeds thereof, either (A) the Consolidated Interest Coverage Ratio is at least equal to either (x) 2.00:1.00 or (y) solely in the case of any such Incremental Facility or Incremental Equivalent Debt being incurred to finance a Permitted Business Acquisition or other similar Investment permitted hereunder, the Consolidated Interest Coverage Ratio as of the most recently ended Test Period, or (B) the Total Net Leverage Ratio does not exceed either (x) 5.00:1.00 or (y) solely in the case of any such Incremental Facility or Incremental Equivalent Debt being incurred to finance a Permitted Business Acquisition or other similar Investment permitted hereunder, the Total Net Leverage Ratio as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(x) the Borrower may elect to use the Ratio Incremental Amount (to the extent compliant therewith) prior to the Fixed Incremental Amount regardless of whether there is capacity under the Fixed Incremental Amount, and if the Fixed Incremental Amount, on the one hand, and the Ratio Incremental Amount, on the other hand, are available and the Borrower does not make an election, the Borrower will be deemed to have elected the Ratio Incremental Amount (to the extent compliant therewith), with the balance being incurred under clauses (b) and (c) of the Fixed Incremental Amount and, thereafter, under clause (a) of the Fixed Incremental Amount and (y) the Borrower may elect to use capacity under the Fixed Incremental Amount on the same date that the Borrower uses capacity under the Ratio Incremental Amount, by first calculating the capacity under clause (i), (ii) or (iii) of the Ratio Incremental Amount, as applicable, without regard to the any use of capacity under the Fixed Incremental Amount;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or any portion of any such Indebtedness originally designated as incurred pursuant to the Fixed Incremental Amount shall be automatically redesignated as incurred pursuant to the Ratio Incremental Amount at such time as the Borrower would be permitted to incur such Incremental Facility or Incremental Equivalent Debt under the Ratio Incremental Amount (for purposes of clarity, with any such redesignation having the effect of increasing the Borrower’s ability to incur indebtedness under the Fixed Incremental Amount as of the date of such redesignation by the amount of such Indebtedness so redesignated). For purposes of any determination under this definition, the calculation of compliance with the First Lien Net Leverage Ratio, the Secured Net Leverage Ratio, the Total Net Leverage Ratio and the Consolidated Interest Coverage Ratio (and the relevant components thereof, including “Consolidated Total Debt”, “EBITDA”, “Consolidated Net Income” and “Consolidated Interest Expense”) for purposes of incurring any Indebtedness hereunder, (x) in the case of an incurrence of Incremental Revolving Facility Commitments, such calculation shall be made assuming that such then incurred Incremental Revolving Facility Commitments are fully drawn and (y) with respect to the amount of any Indebtedness in a currency other than Dollars, the equivalent amount in Dollars of Indebtedness in any currency other than Dollars shall be calculated based on the arithmetic mean of the average monthly spot exchange rates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each month within the most recently ended Test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Incremental Assumption Agreement</w:t>
      </w:r>
      <w:r>
        <w:rPr>
          <w:rFonts w:ascii="Times New Roman" w:hAnsi="Times New Roman"/>
          <w:sz w:val="20"/>
        </w:rPr>
        <w:t xml:space="preserve">” shall mean an Incremental Assumption Agreement in form and substance reasonably satisfactory to the Administrative Agent, among the Borrower, the Administrative Agent and, if applicable, one or more Incremental Term Lenders and/or Incremental Revolving Facility Lenders. </w:t>
      </w:r>
    </w:p>
    <w:p>
      <w:pPr>
        <w:pStyle w:val="TextBody"/>
        <w:bidi w:val="0"/>
        <w:spacing w:before="240" w:after="0"/>
        <w:jc w:val="left"/>
        <w:rPr/>
      </w:pPr>
      <w:r>
        <w:rPr/>
        <w:t>“</w:t>
      </w:r>
      <w:r>
        <w:rPr>
          <w:rFonts w:ascii="Times New Roman" w:hAnsi="Times New Roman"/>
          <w:sz w:val="20"/>
          <w:u w:val="single"/>
        </w:rPr>
        <w:t>Incremental Commitment</w:t>
      </w:r>
      <w:r>
        <w:rPr>
          <w:rFonts w:ascii="Times New Roman" w:hAnsi="Times New Roman"/>
          <w:sz w:val="20"/>
        </w:rPr>
        <w:t xml:space="preserve">” shall mean an Incremental Term Loan Commitment or an Incremental Revolving Facility Commitment. </w:t>
      </w:r>
    </w:p>
    <w:p>
      <w:pPr>
        <w:pStyle w:val="TextBody"/>
        <w:bidi w:val="0"/>
        <w:spacing w:before="240" w:after="0"/>
        <w:jc w:val="left"/>
        <w:rPr/>
      </w:pPr>
      <w:r>
        <w:rPr/>
        <w:t>“</w:t>
      </w:r>
      <w:r>
        <w:rPr>
          <w:rFonts w:ascii="Times New Roman" w:hAnsi="Times New Roman"/>
          <w:sz w:val="20"/>
          <w:u w:val="single"/>
        </w:rPr>
        <w:t>Incremental Equivalent Debt</w:t>
      </w:r>
      <w:r>
        <w:rPr>
          <w:rFonts w:ascii="Times New Roman" w:hAnsi="Times New Roman"/>
          <w:sz w:val="20"/>
        </w:rPr>
        <w:t xml:space="preserve">” shall have the meaning assigned to such term in Section 6.01(q)(i). </w:t>
      </w:r>
    </w:p>
    <w:p>
      <w:pPr>
        <w:pStyle w:val="TextBody"/>
        <w:bidi w:val="0"/>
        <w:spacing w:before="240" w:after="0"/>
        <w:jc w:val="left"/>
        <w:rPr/>
      </w:pPr>
      <w:r>
        <w:rPr/>
        <w:t>“</w:t>
      </w:r>
      <w:r>
        <w:rPr>
          <w:rFonts w:ascii="Times New Roman" w:hAnsi="Times New Roman"/>
          <w:sz w:val="20"/>
          <w:u w:val="single"/>
        </w:rPr>
        <w:t>Incremental Facility</w:t>
      </w:r>
      <w:r>
        <w:rPr>
          <w:rFonts w:ascii="Times New Roman" w:hAnsi="Times New Roman"/>
          <w:sz w:val="20"/>
        </w:rPr>
        <w:t xml:space="preserve">” shall mean the Incremental Commitments and the Incremental Loans made thereunder. </w:t>
      </w:r>
    </w:p>
    <w:p>
      <w:pPr>
        <w:pStyle w:val="TextBody"/>
        <w:bidi w:val="0"/>
        <w:spacing w:before="240" w:after="0"/>
        <w:jc w:val="left"/>
        <w:rPr/>
      </w:pPr>
      <w:r>
        <w:rPr/>
        <w:t>“</w:t>
      </w:r>
      <w:r>
        <w:rPr>
          <w:rFonts w:ascii="Times New Roman" w:hAnsi="Times New Roman"/>
          <w:sz w:val="20"/>
          <w:u w:val="single"/>
        </w:rPr>
        <w:t>Incremental Loan</w:t>
      </w:r>
      <w:r>
        <w:rPr>
          <w:rFonts w:ascii="Times New Roman" w:hAnsi="Times New Roman"/>
          <w:sz w:val="20"/>
        </w:rPr>
        <w:t xml:space="preserve">” shall mean an Incremental Term Loan or an Incremental Revolving Loan. </w:t>
      </w:r>
    </w:p>
    <w:p>
      <w:pPr>
        <w:pStyle w:val="TextBody"/>
        <w:bidi w:val="0"/>
        <w:spacing w:before="240" w:after="0"/>
        <w:jc w:val="left"/>
        <w:rPr/>
      </w:pPr>
      <w:r>
        <w:rPr/>
        <w:t>“</w:t>
      </w:r>
      <w:r>
        <w:rPr>
          <w:rFonts w:ascii="Times New Roman" w:hAnsi="Times New Roman"/>
          <w:sz w:val="20"/>
          <w:u w:val="single"/>
        </w:rPr>
        <w:t>Incremental Revolving Facility Commitment</w:t>
      </w:r>
      <w:r>
        <w:rPr>
          <w:rFonts w:ascii="Times New Roman" w:hAnsi="Times New Roman"/>
          <w:sz w:val="20"/>
        </w:rPr>
        <w:t xml:space="preserve">” shall mean the commitment of any Lender, established pursuant to Section 2.21, to make Revolving Facility Loans to the Borrower and to acquire risk participations in Letters of Credit and Swingline Loans as provided herein. </w:t>
      </w:r>
    </w:p>
    <w:p>
      <w:pPr>
        <w:pStyle w:val="TextBody"/>
        <w:bidi w:val="0"/>
        <w:spacing w:before="240" w:after="0"/>
        <w:jc w:val="left"/>
        <w:rPr/>
      </w:pPr>
      <w:r>
        <w:rPr/>
        <w:t>“</w:t>
      </w:r>
      <w:r>
        <w:rPr>
          <w:rFonts w:ascii="Times New Roman" w:hAnsi="Times New Roman"/>
          <w:sz w:val="20"/>
          <w:u w:val="single"/>
        </w:rPr>
        <w:t>Incremental Revolving Facility Lender</w:t>
      </w:r>
      <w:r>
        <w:rPr>
          <w:rFonts w:ascii="Times New Roman" w:hAnsi="Times New Roman"/>
          <w:sz w:val="20"/>
        </w:rPr>
        <w:t xml:space="preserve">” shall mean a Lender with an Incremental Revolving Facility Commitment or an outstanding Incremental Revolving Loan. </w:t>
      </w:r>
    </w:p>
    <w:p>
      <w:pPr>
        <w:pStyle w:val="TextBody"/>
        <w:bidi w:val="0"/>
        <w:spacing w:before="240" w:after="0"/>
        <w:jc w:val="left"/>
        <w:rPr/>
      </w:pPr>
      <w:r>
        <w:rPr/>
        <w:t>“</w:t>
      </w:r>
      <w:r>
        <w:rPr>
          <w:rFonts w:ascii="Times New Roman" w:hAnsi="Times New Roman"/>
          <w:sz w:val="20"/>
          <w:u w:val="single"/>
        </w:rPr>
        <w:t>Incremental Revolving Loan</w:t>
      </w:r>
      <w:r>
        <w:rPr>
          <w:rFonts w:ascii="Times New Roman" w:hAnsi="Times New Roman"/>
          <w:sz w:val="20"/>
        </w:rPr>
        <w:t xml:space="preserve">” shall mean Revolving Facility Loans made by one or more Revolving Facility Lenders to the Borrower pursuant to an Incremental Revolving Facility Commitment. </w:t>
      </w:r>
    </w:p>
    <w:p>
      <w:pPr>
        <w:pStyle w:val="TextBody"/>
        <w:bidi w:val="0"/>
        <w:spacing w:before="240" w:after="0"/>
        <w:jc w:val="left"/>
        <w:rPr/>
      </w:pPr>
      <w:r>
        <w:rPr/>
        <w:t>“</w:t>
      </w:r>
      <w:r>
        <w:rPr>
          <w:rFonts w:ascii="Times New Roman" w:hAnsi="Times New Roman"/>
          <w:sz w:val="20"/>
          <w:u w:val="single"/>
        </w:rPr>
        <w:t>Incremental Term Lender</w:t>
      </w:r>
      <w:r>
        <w:rPr>
          <w:rFonts w:ascii="Times New Roman" w:hAnsi="Times New Roman"/>
          <w:sz w:val="20"/>
        </w:rPr>
        <w:t xml:space="preserve">” shall mean a Lender with an Incremental Term Loan Commitment or an outstanding Incremental Term Loan. </w:t>
      </w:r>
    </w:p>
    <w:p>
      <w:pPr>
        <w:pStyle w:val="TextBody"/>
        <w:bidi w:val="0"/>
        <w:spacing w:before="240" w:after="0"/>
        <w:jc w:val="left"/>
        <w:rPr/>
      </w:pPr>
      <w:r>
        <w:rPr/>
        <w:t>“</w:t>
      </w:r>
      <w:r>
        <w:rPr>
          <w:rFonts w:ascii="Times New Roman" w:hAnsi="Times New Roman"/>
          <w:sz w:val="20"/>
          <w:u w:val="single"/>
        </w:rPr>
        <w:t>Incremental Term Loan Commitment</w:t>
      </w:r>
      <w:r>
        <w:rPr>
          <w:rFonts w:ascii="Times New Roman" w:hAnsi="Times New Roman"/>
          <w:sz w:val="20"/>
        </w:rPr>
        <w:t xml:space="preserve">” shall mean the commitment of any Lender, established pursuant to Section 2.21, to make Incremental Term Loans to the Borrower. </w:t>
      </w:r>
    </w:p>
    <w:p>
      <w:pPr>
        <w:pStyle w:val="TextBody"/>
        <w:bidi w:val="0"/>
        <w:spacing w:before="240" w:after="0"/>
        <w:jc w:val="left"/>
        <w:rPr/>
      </w:pPr>
      <w:r>
        <w:rPr/>
        <w:t>“</w:t>
      </w:r>
      <w:r>
        <w:rPr>
          <w:rFonts w:ascii="Times New Roman" w:hAnsi="Times New Roman"/>
          <w:sz w:val="20"/>
          <w:u w:val="single"/>
        </w:rPr>
        <w:t>Incremental Term Loans</w:t>
      </w:r>
      <w:r>
        <w:rPr>
          <w:rFonts w:ascii="Times New Roman" w:hAnsi="Times New Roman"/>
          <w:sz w:val="20"/>
        </w:rPr>
        <w:t>” shall mean, to the extent permitted by Section 2.21 and provided for in the relevant Incremental Assumption Agreement, additional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or Other Incremental Term Loans. </w:t>
      </w:r>
    </w:p>
    <w:p>
      <w:pPr>
        <w:pStyle w:val="TextBody"/>
        <w:bidi w:val="0"/>
        <w:spacing w:before="240" w:after="0"/>
        <w:jc w:val="left"/>
        <w:rPr/>
      </w:pPr>
      <w:r>
        <w:rPr/>
        <w:t>“</w:t>
      </w:r>
      <w:r>
        <w:rPr>
          <w:rFonts w:ascii="Times New Roman" w:hAnsi="Times New Roman"/>
          <w:sz w:val="20"/>
          <w:u w:val="single"/>
        </w:rPr>
        <w:t>Incurrence-Based Amounts</w:t>
      </w:r>
      <w:r>
        <w:rPr>
          <w:rFonts w:ascii="Times New Roman" w:hAnsi="Times New Roman"/>
          <w:sz w:val="20"/>
        </w:rPr>
        <w:t xml:space="preserve">” shall have the meaning assigned to such term in Section 1.09.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of any person shall mean, without duplication, (a) all obligations of such person for borrowed money, (b)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 incurred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ordinary course of business), (d) all obligations of such person issued or assumed as the deferred purchase price of property or services (except any such balance that (i) constitutes a trade payable or similar obligation to a trade creditor incurred in the ordinary course of business, (ii) any earnout obligations until such obligation becomes a liability on the balance sheet of such person in accordance with GAAP, (iii) any such obligations incurred under ERISA and (iv) liabilities accrued in the ordinary course of business) which purchase price is due more than six months after the date of placing the property in service or taking delivery and title thereto, (e) all Guarantees by such person of Indebtedness of others described in clauses (a) through (d) above, (f) all Capitalized Lease Obligations of such person, (g) the net obligations of any person under any Hedging Agreements, to the extent the foregoing would appear on a balance sheet of such person as a liability in accordance with GAAP, (h) the principal component of all unreimbursed obligations of such person as an account party in respect of drawn letters of credit, (i) the principal component of all unreimbursed obligations of such person in respect of drawn bankers’ acceptances, (j) the amount of all obligations of such person with respect to the redemption, repayment or other repurchase of any Disqualified Equity Interests (excluding accrued dividends that have not increased the liquidation preference of such Disqualified Equity Interests) and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and where applicable, “Indebtedness” will not include: </w:t>
      </w:r>
    </w:p>
    <w:p>
      <w:pPr>
        <w:pStyle w:val="TextBody"/>
        <w:bidi w:val="0"/>
        <w:spacing w:before="120" w:after="0"/>
        <w:jc w:val="left"/>
        <w:rPr>
          <w:rFonts w:ascii="Times New Roman" w:hAnsi="Times New Roman"/>
          <w:sz w:val="20"/>
        </w:rPr>
      </w:pPr>
      <w:r>
        <w:rPr>
          <w:rFonts w:ascii="Times New Roman" w:hAnsi="Times New Roman"/>
          <w:sz w:val="20"/>
        </w:rPr>
        <w:t xml:space="preserve">(i) all intercompany Indebtedness and any obligations arising from intercompany transfer pricing arrangements having a term not exceeding 364 days (inclusive of any roll-over or extensions of terms) and made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(ii) the amount of any net obligation under any Hedging Agreement on any date shall be deemed to be the Hedge Termination Value thereof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(iii) contingent obligations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(iv) in connection with any Permitted Business Acquisition or other Investment, any post-closing payment adjustments to which the seller may become entitled to the extent such payment is determined by a final closing balance sheet or such payment depends on the performance of the Person or assets acquired after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payment becomes fixed and determined, the amount is paid within ninety (90) days thereafter; </w:t>
      </w:r>
    </w:p>
    <w:p>
      <w:pPr>
        <w:pStyle w:val="TextBody"/>
        <w:bidi w:val="0"/>
        <w:spacing w:before="120" w:after="0"/>
        <w:jc w:val="left"/>
        <w:rPr>
          <w:rFonts w:ascii="Times New Roman" w:hAnsi="Times New Roman"/>
          <w:sz w:val="20"/>
        </w:rPr>
      </w:pPr>
      <w:r>
        <w:rPr>
          <w:rFonts w:ascii="Times New Roman" w:hAnsi="Times New Roman"/>
          <w:sz w:val="20"/>
        </w:rPr>
        <w:t xml:space="preserve">(v) deferred compensation payable to directors, officers, employees or consultants and any obligations in respect of workers’ compensation claims, early retirement obligations, pension fund obligations or contributions or social security or wage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any Indebtedness that has been defeased in accordance with GAAP or defeased pursuant to the deposit of cash or Cash Equivalents (in any amount sufficient to satisfy all such Indebtedness obligations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(vii) current and long term deferred income, current and deferred income taxes payable, capitalized payments in lieu of property taxes in accordance with GAAP, in each case accrued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deferred or prepaid revenues; </w:t>
      </w:r>
    </w:p>
    <w:p>
      <w:pPr>
        <w:pStyle w:val="TextBody"/>
        <w:bidi w:val="0"/>
        <w:spacing w:before="120" w:after="0"/>
        <w:jc w:val="left"/>
        <w:rPr>
          <w:rFonts w:ascii="Times New Roman" w:hAnsi="Times New Roman"/>
          <w:sz w:val="20"/>
        </w:rPr>
      </w:pPr>
      <w:r>
        <w:rPr>
          <w:rFonts w:ascii="Times New Roman" w:hAnsi="Times New Roman"/>
          <w:sz w:val="20"/>
        </w:rPr>
        <w:t xml:space="preserve">(ix) prepayments or deposits received from clients or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obligations in respect of letters of credit and bank guarantees provided by the Borrower or any of its Subsidiaries in the ordinary course of business, to the extent such letters of credit or bank guarantees are not drawn upon or, if and to the extent drawn upon, are reimbursed no later than the tenth (10th) Business Day following receipt by such Person of a demand for reimbursement following such drawing; </w:t>
      </w:r>
    </w:p>
    <w:p>
      <w:pPr>
        <w:pStyle w:val="TextBody"/>
        <w:bidi w:val="0"/>
        <w:spacing w:before="120" w:after="0"/>
        <w:jc w:val="left"/>
        <w:rPr>
          <w:rFonts w:ascii="Times New Roman" w:hAnsi="Times New Roman"/>
          <w:sz w:val="20"/>
        </w:rPr>
      </w:pPr>
      <w:r>
        <w:rPr>
          <w:rFonts w:ascii="Times New Roman" w:hAnsi="Times New Roman"/>
          <w:sz w:val="20"/>
        </w:rPr>
        <w:t xml:space="preserve">(xi) obligations under any license, permit or other approval (or guarantees given in respect of such obligations) incurred prior to the Closing Date or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 obligations in respect of performance, completion, surety, Tax, appeal, judgment, advance payment, customs, guarantees or similar instruments provided by the Borrower or any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(xiii) Escrowed Proceeds and other obligations which would otherwise constitute Indebtedness but which have been cash collateralized and obligations incurred in advance of, and the proceeds of which are to be applied in connection with, the consummation of a transaction solely to the extent that the proceeds thereof are and continue to be held in an escrow, trust, collateral or similar account or arrangement (collectively, an “</w:t>
      </w:r>
      <w:r>
        <w:rPr>
          <w:rFonts w:ascii="Times New Roman" w:hAnsi="Times New Roman"/>
          <w:sz w:val="20"/>
          <w:u w:val="single"/>
        </w:rPr>
        <w:t>Escrow</w:t>
      </w:r>
      <w:r>
        <w:rPr>
          <w:rFonts w:ascii="Times New Roman" w:hAnsi="Times New Roman"/>
          <w:sz w:val="20"/>
        </w:rPr>
        <w:t xml:space="preserve">”) and are not otherwise made available for any other purpose and are used for such purpose (it being understood that in any event, any such proceeds held in such Escrow shall be not deemed to be unrestricted cash), and </w:t>
      </w:r>
    </w:p>
    <w:p>
      <w:pPr>
        <w:pStyle w:val="TextBody"/>
        <w:bidi w:val="0"/>
        <w:spacing w:before="120" w:after="0"/>
        <w:jc w:val="left"/>
        <w:rPr>
          <w:rFonts w:ascii="Times New Roman" w:hAnsi="Times New Roman"/>
          <w:sz w:val="20"/>
        </w:rPr>
      </w:pPr>
      <w:r>
        <w:rPr>
          <w:rFonts w:ascii="Times New Roman" w:hAnsi="Times New Roman"/>
          <w:sz w:val="20"/>
        </w:rPr>
        <w:t xml:space="preserve">(xiv) any Increased Amount.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Indebtedness of any person for purposes of clause (k) above shall (unless such Indebtedness has been assumed by such person or is otherwise recourse to such person) be deemed to be equal to the lesser of (A) the aggregate unpaid amount of such Indebtedness and (B) the Fair Market Value of the property encumbered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Agreement to the contrary,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for purposes of this Agreement but for the application of this sentence shall not be deemed an incurrence of Indebtedness for purposes of this Agreement.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shall mean all Taxes imposed on or with respect to any payment by or on account of any obligation of any Loan Party hereunder or under any other Loan Document other than (a) Excluded Taxes and (b)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shall have the meaning assigned to such term in Section 9.05(b).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shall have the meaning assigned to such term in Section 3.14(a). </w:t>
      </w:r>
    </w:p>
    <w:p>
      <w:pPr>
        <w:pStyle w:val="TextBody"/>
        <w:bidi w:val="0"/>
        <w:spacing w:before="240" w:after="0"/>
        <w:jc w:val="left"/>
        <w:rPr/>
      </w:pPr>
      <w:r>
        <w:rPr/>
        <w:t>“</w:t>
      </w:r>
      <w:r>
        <w:rPr>
          <w:rFonts w:ascii="Times New Roman" w:hAnsi="Times New Roman"/>
          <w:sz w:val="20"/>
          <w:u w:val="single"/>
        </w:rPr>
        <w:t>Initial Revolving Loan</w:t>
      </w:r>
      <w:r>
        <w:rPr>
          <w:rFonts w:ascii="Times New Roman" w:hAnsi="Times New Roman"/>
          <w:sz w:val="20"/>
        </w:rPr>
        <w:t xml:space="preserve">” shall mean a Revolving Facility Loan made (i) pursuant to the Revolving Facility Commitments in effect on the Closing Date (as the same may be amended from time to time in accordance with this Agreement) or (ii) pursuant to any Incremental Revolving Facility Commitment on the same terms as (and forming a single Class with) the Revolving Facility Commitments referred to in clause (i) of this definition. </w:t>
      </w:r>
    </w:p>
    <w:p>
      <w:pPr>
        <w:pStyle w:val="TextBody"/>
        <w:bidi w:val="0"/>
        <w:spacing w:before="240" w:after="0"/>
        <w:jc w:val="left"/>
        <w:rPr/>
      </w:pPr>
      <w:r>
        <w:rPr/>
        <w:t>“</w:t>
      </w:r>
      <w:r>
        <w:rPr>
          <w:rFonts w:ascii="Times New Roman" w:hAnsi="Times New Roman"/>
          <w:sz w:val="20"/>
          <w:u w:val="single"/>
        </w:rPr>
        <w:t>Initial Term Loan Commitment</w:t>
      </w:r>
      <w:r>
        <w:rPr>
          <w:rFonts w:ascii="Times New Roman" w:hAnsi="Times New Roman"/>
          <w:sz w:val="20"/>
        </w:rPr>
        <w:t xml:space="preserve">” shall have the meaning assigned to such term hereunder immediately prior to the Amendment No. 1 Effective Date. </w:t>
      </w:r>
    </w:p>
    <w:p>
      <w:pPr>
        <w:pStyle w:val="TextBody"/>
        <w:bidi w:val="0"/>
        <w:spacing w:before="240" w:after="0"/>
        <w:jc w:val="left"/>
        <w:rPr/>
      </w:pPr>
      <w:r>
        <w:rPr/>
        <w:t>“</w:t>
      </w:r>
      <w:r>
        <w:rPr>
          <w:rFonts w:ascii="Times New Roman" w:hAnsi="Times New Roman"/>
          <w:sz w:val="20"/>
          <w:u w:val="single"/>
        </w:rPr>
        <w:t>Initial Term Loans</w:t>
      </w:r>
      <w:r>
        <w:rPr>
          <w:rFonts w:ascii="Times New Roman" w:hAnsi="Times New Roman"/>
          <w:sz w:val="20"/>
        </w:rPr>
        <w:t xml:space="preserve">” shall have the meaning assigned to such term hereunder immediately prior to the Amendment No. 1 Effective Date. </w:t>
      </w:r>
    </w:p>
    <w:p>
      <w:pPr>
        <w:pStyle w:val="TextBody"/>
        <w:bidi w:val="0"/>
        <w:spacing w:before="240" w:after="0"/>
        <w:jc w:val="left"/>
        <w:rPr/>
      </w:pPr>
      <w:r>
        <w:rPr/>
        <w:t>“</w:t>
      </w:r>
      <w:r>
        <w:rPr>
          <w:rFonts w:ascii="Times New Roman" w:hAnsi="Times New Roman"/>
          <w:sz w:val="20"/>
          <w:u w:val="single"/>
        </w:rPr>
        <w:t>Insurance Subsidiary</w:t>
      </w:r>
      <w:r>
        <w:rPr>
          <w:rFonts w:ascii="Times New Roman" w:hAnsi="Times New Roman"/>
          <w:sz w:val="20"/>
        </w:rPr>
        <w:t xml:space="preserve">” shall have the meaning assigned to such term in Section 6.04(x).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shall mean the following intellectual property rights, including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any patent applications, as well as any related continuation, continuation in part and divisional applications and patents issuing therefrom and (d) trade secrets and confidential information, including designs, concepts, compilations of information, methods, techniques, procedures, processes and other knowhow, whether or not patentable.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shall have the meaning assigned to such term in Section 8.11.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shall mean a request by the Borrower to convert or continue a Borrowing in accordance with Section 2.07 and substantially in the form of </w:t>
      </w:r>
      <w:r>
        <w:rPr>
          <w:rFonts w:ascii="Times New Roman" w:hAnsi="Times New Roman"/>
          <w:sz w:val="20"/>
          <w:u w:val="single"/>
        </w:rPr>
        <w:t>Exhibit E</w:t>
      </w:r>
      <w:r>
        <w:rPr>
          <w:rFonts w:ascii="Times New Roman" w:hAnsi="Times New Roman"/>
          <w:sz w:val="20"/>
        </w:rPr>
        <w:t xml:space="preserve"> or another form (including any form on an electronic platform or electronic transmission system as shall be approved by the Administrative Agent)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Payment Date</w:t>
      </w:r>
      <w:r>
        <w:rPr>
          <w:rFonts w:ascii="Times New Roman" w:hAnsi="Times New Roman"/>
          <w:sz w:val="20"/>
        </w:rPr>
        <w:t xml:space="preserve">” shall mean, (a) as to any Term SOFR Loan, the last day of each Interest Period applicable to such Loan and the Maturity Date of the Facility under which such Loan was made;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 Term SOFR Loan exceeds three months, the respective dates that fall every three months after the beginning of such Interest Period shall also be Interest Payment Dates; and (b) as to any ABR Loan or Swingline Loan, the last Business Day of each March, June, September and December and the Maturity Date of the applicable Facility under which such Loan was made.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shall mean, as to each Term SOFR Loan, the period commencing on the date such Term SOFR Loan is disbursed or converted to or continued as a Term SOFR Loan and ending on the date one, three or six months thereafter, as selected by the Borrower in its Borrowing Request or Interest Election Request or such other period that is requested by the Borrower and consented to by the Administrative Agent and all applicable Lenders;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(a) any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(c) no Interest Period for any Loan shall extend beyond the Maturity Date of the Facility under which such Loan was made; and </w:t>
      </w:r>
    </w:p>
    <w:p>
      <w:pPr>
        <w:pStyle w:val="TextBody"/>
        <w:bidi w:val="0"/>
        <w:spacing w:before="240" w:after="0"/>
        <w:jc w:val="left"/>
        <w:rPr>
          <w:rFonts w:ascii="Times New Roman" w:hAnsi="Times New Roman"/>
          <w:sz w:val="20"/>
        </w:rPr>
      </w:pPr>
      <w:r>
        <w:rPr>
          <w:rFonts w:ascii="Times New Roman" w:hAnsi="Times New Roman"/>
          <w:sz w:val="20"/>
        </w:rPr>
        <w:t xml:space="preserve">(d) no tenor that has been removed from this definition pursuant to Section 2.14(d) shall be available for specification in such Borrowing Request or Interest Election Request.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shall have the meaning assigned to such term in Section 6.04.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w:t>
      </w:r>
    </w:p>
    <w:p>
      <w:pPr>
        <w:pStyle w:val="TextBody"/>
        <w:bidi w:val="0"/>
        <w:spacing w:before="240" w:after="0"/>
        <w:jc w:val="left"/>
        <w:rPr/>
      </w:pPr>
      <w:r>
        <w:rPr/>
        <w:t>“</w:t>
      </w:r>
      <w:r>
        <w:rPr>
          <w:rFonts w:ascii="Times New Roman" w:hAnsi="Times New Roman"/>
          <w:sz w:val="20"/>
          <w:u w:val="single"/>
        </w:rPr>
        <w:t>ISDA CDS Definitions</w:t>
      </w:r>
      <w:r>
        <w:rPr>
          <w:rFonts w:ascii="Times New Roman" w:hAnsi="Times New Roman"/>
          <w:sz w:val="20"/>
        </w:rPr>
        <w:t xml:space="preserve">” shall have the meaning assigned to such term in Section 9.26. </w:t>
      </w:r>
    </w:p>
    <w:p>
      <w:pPr>
        <w:pStyle w:val="TextBody"/>
        <w:bidi w:val="0"/>
        <w:spacing w:before="240" w:after="0"/>
        <w:jc w:val="left"/>
        <w:rPr/>
      </w:pPr>
      <w:r>
        <w:rPr/>
        <w:t>“</w:t>
      </w:r>
      <w:r>
        <w:rPr>
          <w:rFonts w:ascii="Times New Roman" w:hAnsi="Times New Roman"/>
          <w:sz w:val="20"/>
          <w:u w:val="single"/>
        </w:rPr>
        <w:t>ISDA Definitions</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shall mean, with respect to any Letter of Credit, the “International Standby Practices 1998” published by the International Chamber of Commerce, publication number 590 (or such later version thereof as may be in effect at the time of issuance). </w:t>
      </w:r>
    </w:p>
    <w:p>
      <w:pPr>
        <w:pStyle w:val="TextBody"/>
        <w:bidi w:val="0"/>
        <w:spacing w:before="240" w:after="0"/>
        <w:jc w:val="left"/>
        <w:rPr/>
      </w:pPr>
      <w:r>
        <w:rPr/>
        <w:t>“</w:t>
      </w:r>
      <w:r>
        <w:rPr>
          <w:rFonts w:ascii="Times New Roman" w:hAnsi="Times New Roman"/>
          <w:sz w:val="20"/>
          <w:u w:val="single"/>
        </w:rPr>
        <w:t>Issuer Documents</w:t>
      </w:r>
      <w:r>
        <w:rPr>
          <w:rFonts w:ascii="Times New Roman" w:hAnsi="Times New Roman"/>
          <w:sz w:val="20"/>
        </w:rPr>
        <w:t xml:space="preserve">” shall mean with respect to any Letter of Credit, the Letter of Credit Request, and any other document, agreement and instrument entered into by the Issuing Bank and the Borrower (or any Subsidiary) or in favor of the Issuing Bank and relating to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Issuing Bank</w:t>
      </w:r>
      <w:r>
        <w:rPr>
          <w:rFonts w:ascii="Times New Roman" w:hAnsi="Times New Roman"/>
          <w:sz w:val="20"/>
        </w:rPr>
        <w:t xml:space="preserve">” shall mean (i) each person listed as having a Letter of Credit Commitment on </w:t>
      </w:r>
      <w:r>
        <w:rPr>
          <w:rFonts w:ascii="Times New Roman" w:hAnsi="Times New Roman"/>
          <w:sz w:val="20"/>
          <w:u w:val="single"/>
        </w:rPr>
        <w:t>Schedule 2.01</w:t>
      </w:r>
      <w:r>
        <w:rPr>
          <w:rFonts w:ascii="Times New Roman" w:hAnsi="Times New Roman"/>
          <w:sz w:val="20"/>
        </w:rPr>
        <w:t xml:space="preserve"> and (ii) each other Issuing Bank designated pursuant to Section 2.05(k), in each case in its capacity as an issuer of Letters of Credit hereunder, and its successors in such capacity. An Issuing Bank may, in its discretion, arrange for one or more Letters of Credit to be issued by Affiliates of such Issuing Bank, in which case the term “Issuing Bank” shall include any such Affiliate with respect to Letters of Credit issued by such Affiliate. </w:t>
      </w:r>
    </w:p>
    <w:p>
      <w:pPr>
        <w:pStyle w:val="TextBody"/>
        <w:bidi w:val="0"/>
        <w:spacing w:before="240" w:after="0"/>
        <w:jc w:val="left"/>
        <w:rPr/>
      </w:pPr>
      <w:r>
        <w:rPr/>
        <w:t>“</w:t>
      </w:r>
      <w:r>
        <w:rPr>
          <w:rFonts w:ascii="Times New Roman" w:hAnsi="Times New Roman"/>
          <w:sz w:val="20"/>
          <w:u w:val="single"/>
        </w:rPr>
        <w:t>Issuing Bank Fees</w:t>
      </w:r>
      <w:r>
        <w:rPr>
          <w:rFonts w:ascii="Times New Roman" w:hAnsi="Times New Roman"/>
          <w:sz w:val="20"/>
        </w:rPr>
        <w:t xml:space="preserve">” shall have the meaning assigned to such term in Section 2.12(b). </w:t>
      </w:r>
    </w:p>
    <w:p>
      <w:pPr>
        <w:pStyle w:val="TextBody"/>
        <w:bidi w:val="0"/>
        <w:spacing w:before="240" w:after="0"/>
        <w:jc w:val="left"/>
        <w:rPr/>
      </w:pPr>
      <w:r>
        <w:rPr/>
        <w:t>“</w:t>
      </w:r>
      <w:r>
        <w:rPr>
          <w:rFonts w:ascii="Times New Roman" w:hAnsi="Times New Roman"/>
          <w:sz w:val="20"/>
          <w:u w:val="single"/>
        </w:rPr>
        <w:t>Junior Liens</w:t>
      </w:r>
      <w:r>
        <w:rPr>
          <w:rFonts w:ascii="Times New Roman" w:hAnsi="Times New Roman"/>
          <w:sz w:val="20"/>
        </w:rPr>
        <w:t xml:space="preserve">” shall mean Liens on the Collateral that are junior to the Liens thereon securing the Loan Obligations. </w:t>
      </w:r>
    </w:p>
    <w:p>
      <w:pPr>
        <w:pStyle w:val="TextBody"/>
        <w:bidi w:val="0"/>
        <w:spacing w:before="240" w:after="0"/>
        <w:jc w:val="left"/>
        <w:rPr/>
      </w:pPr>
      <w:r>
        <w:rPr/>
        <w:t>“</w:t>
      </w:r>
      <w:r>
        <w:rPr>
          <w:rFonts w:ascii="Times New Roman" w:hAnsi="Times New Roman"/>
          <w:sz w:val="20"/>
          <w:u w:val="single"/>
        </w:rPr>
        <w:t>Latest Maturity Date</w:t>
      </w:r>
      <w:r>
        <w:rPr>
          <w:rFonts w:ascii="Times New Roman" w:hAnsi="Times New Roman"/>
          <w:sz w:val="20"/>
        </w:rPr>
        <w:t xml:space="preserve">” shall mean, at any date of determination, the latest Maturity Date then in effect on such date of determination. </w:t>
      </w:r>
    </w:p>
    <w:p>
      <w:pPr>
        <w:pStyle w:val="TextBody"/>
        <w:bidi w:val="0"/>
        <w:spacing w:before="240" w:after="0"/>
        <w:jc w:val="left"/>
        <w:rPr/>
      </w:pPr>
      <w:r>
        <w:rPr/>
        <w:t>“</w:t>
      </w:r>
      <w:r>
        <w:rPr>
          <w:rFonts w:ascii="Times New Roman" w:hAnsi="Times New Roman"/>
          <w:sz w:val="20"/>
          <w:u w:val="single"/>
        </w:rPr>
        <w:t>L/C Advance</w:t>
      </w:r>
      <w:r>
        <w:rPr>
          <w:rFonts w:ascii="Times New Roman" w:hAnsi="Times New Roman"/>
          <w:sz w:val="20"/>
        </w:rPr>
        <w:t xml:space="preserve">” shall mean, with respect to each Revolving Facility Lender, such Lender’s funding of its participation in any L/C Borrowing in accordance with its Revolving Facility Percentage. </w:t>
      </w:r>
    </w:p>
    <w:p>
      <w:pPr>
        <w:pStyle w:val="TextBody"/>
        <w:bidi w:val="0"/>
        <w:spacing w:before="240" w:after="0"/>
        <w:jc w:val="left"/>
        <w:rPr/>
      </w:pPr>
      <w:r>
        <w:rPr/>
        <w:t>“</w:t>
      </w:r>
      <w:r>
        <w:rPr>
          <w:rFonts w:ascii="Times New Roman" w:hAnsi="Times New Roman"/>
          <w:sz w:val="20"/>
          <w:u w:val="single"/>
        </w:rPr>
        <w:t>L/C Borrowing</w:t>
      </w:r>
      <w:r>
        <w:rPr>
          <w:rFonts w:ascii="Times New Roman" w:hAnsi="Times New Roman"/>
          <w:sz w:val="20"/>
        </w:rPr>
        <w:t xml:space="preserve">” shall mean an extension of credit resulting from a drawing under any Letter of Credit which has not been reimbursed on the date when made or refinanced as a Revolving Facility Borrowing. </w:t>
      </w:r>
    </w:p>
    <w:p>
      <w:pPr>
        <w:pStyle w:val="TextBody"/>
        <w:bidi w:val="0"/>
        <w:spacing w:before="240" w:after="0"/>
        <w:jc w:val="left"/>
        <w:rPr/>
      </w:pPr>
      <w:r>
        <w:rPr/>
        <w:t>“</w:t>
      </w:r>
      <w:r>
        <w:rPr>
          <w:rFonts w:ascii="Times New Roman" w:hAnsi="Times New Roman"/>
          <w:sz w:val="20"/>
          <w:u w:val="single"/>
        </w:rPr>
        <w:t>L/C Credit Extension</w:t>
      </w:r>
      <w:r>
        <w:rPr>
          <w:rFonts w:ascii="Times New Roman" w:hAnsi="Times New Roman"/>
          <w:sz w:val="20"/>
        </w:rPr>
        <w:t xml:space="preserve">” shall mean, with respect to any Letter of Credit, the issuance thereof or extension of the expiry date thereof, or the increase of the amount thereof. </w:t>
      </w:r>
    </w:p>
    <w:p>
      <w:pPr>
        <w:pStyle w:val="TextBody"/>
        <w:bidi w:val="0"/>
        <w:spacing w:before="240" w:after="0"/>
        <w:jc w:val="left"/>
        <w:rPr/>
      </w:pPr>
      <w:r>
        <w:rPr/>
        <w:t>“</w:t>
      </w:r>
      <w:r>
        <w:rPr>
          <w:rFonts w:ascii="Times New Roman" w:hAnsi="Times New Roman"/>
          <w:sz w:val="20"/>
          <w:u w:val="single"/>
        </w:rPr>
        <w:t>L/C Obligations</w:t>
      </w:r>
      <w:r>
        <w:rPr>
          <w:rFonts w:ascii="Times New Roman" w:hAnsi="Times New Roman"/>
          <w:sz w:val="20"/>
        </w:rPr>
        <w:t xml:space="preserve">” shall mean, as at any date of determination, the aggregate amount available to be drawn under all outstanding Letters of Credit </w:t>
      </w:r>
      <w:r>
        <w:rPr>
          <w:rFonts w:ascii="Times New Roman" w:hAnsi="Times New Roman"/>
          <w:sz w:val="20"/>
          <w:u w:val="single"/>
        </w:rPr>
        <w:t>plus</w:t>
      </w:r>
      <w:r>
        <w:rPr>
          <w:rFonts w:ascii="Times New Roman" w:hAnsi="Times New Roman"/>
          <w:sz w:val="20"/>
        </w:rPr>
        <w:t xml:space="preserve"> the aggregate of all Unreimbursed Amounts, including all L/C Borrowings. For purposes of computing the amount available to be drawn under any Letter of Credit, the amount of such Letter of Credit shall be determined in accordance with Section 1.07 (and, in the case of any Letter of Credit denominated in a Permitted Foreign Currency, based on the Dollar Equivalent thereof at such time). </w:t>
      </w:r>
    </w:p>
    <w:p>
      <w:pPr>
        <w:pStyle w:val="TextBody"/>
        <w:bidi w:val="0"/>
        <w:spacing w:before="240" w:after="0"/>
        <w:jc w:val="left"/>
        <w:rPr/>
      </w:pPr>
      <w:r>
        <w:rPr/>
        <w:t>“</w:t>
      </w:r>
      <w:r>
        <w:rPr>
          <w:rFonts w:ascii="Times New Roman" w:hAnsi="Times New Roman"/>
          <w:sz w:val="20"/>
          <w:u w:val="single"/>
        </w:rPr>
        <w:t>L/C Participation Fee</w:t>
      </w:r>
      <w:r>
        <w:rPr>
          <w:rFonts w:ascii="Times New Roman" w:hAnsi="Times New Roman"/>
          <w:sz w:val="20"/>
        </w:rPr>
        <w:t xml:space="preserve">” shall have the meaning assigned to such term in Section 2.12(b). </w:t>
      </w:r>
    </w:p>
    <w:p>
      <w:pPr>
        <w:pStyle w:val="TextBody"/>
        <w:bidi w:val="0"/>
        <w:spacing w:before="240" w:after="0"/>
        <w:jc w:val="left"/>
        <w:rPr/>
      </w:pPr>
      <w:r>
        <w:rPr/>
        <w:t>“</w:t>
      </w:r>
      <w:r>
        <w:rPr>
          <w:rFonts w:ascii="Times New Roman" w:hAnsi="Times New Roman"/>
          <w:sz w:val="20"/>
          <w:u w:val="single"/>
        </w:rPr>
        <w:t>LCA Election</w:t>
      </w:r>
      <w:r>
        <w:rPr>
          <w:rFonts w:ascii="Times New Roman" w:hAnsi="Times New Roman"/>
          <w:sz w:val="20"/>
        </w:rPr>
        <w:t xml:space="preserve">” shall have the meaning assigned to such term in Section 1.10. </w:t>
      </w:r>
    </w:p>
    <w:p>
      <w:pPr>
        <w:pStyle w:val="TextBody"/>
        <w:bidi w:val="0"/>
        <w:spacing w:before="240" w:after="0"/>
        <w:jc w:val="left"/>
        <w:rPr/>
      </w:pPr>
      <w:r>
        <w:rPr/>
        <w:t>“</w:t>
      </w:r>
      <w:r>
        <w:rPr>
          <w:rFonts w:ascii="Times New Roman" w:hAnsi="Times New Roman"/>
          <w:sz w:val="20"/>
          <w:u w:val="single"/>
        </w:rPr>
        <w:t>LCA Test Date</w:t>
      </w:r>
      <w:r>
        <w:rPr>
          <w:rFonts w:ascii="Times New Roman" w:hAnsi="Times New Roman"/>
          <w:sz w:val="20"/>
        </w:rPr>
        <w:t xml:space="preserve">” shall have the meaning assigned to such term in Section 1.10.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shall mean each financial institution listed on </w:t>
      </w:r>
      <w:r>
        <w:rPr>
          <w:rFonts w:ascii="Times New Roman" w:hAnsi="Times New Roman"/>
          <w:sz w:val="20"/>
          <w:u w:val="single"/>
        </w:rPr>
        <w:t>Schedule 2.01</w:t>
      </w:r>
      <w:r>
        <w:rPr>
          <w:rFonts w:ascii="Times New Roman" w:hAnsi="Times New Roman"/>
          <w:sz w:val="20"/>
        </w:rPr>
        <w:t xml:space="preserve"> (other than any such person that has ceased to be a party hereto pursuant to an Assignment and Acceptance in accordance with Section 9.04), each Converting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as well as any person that becomes a “Lender” hereunder pursuant to Section 9.04, Section 2.21, Section 2.22 or Section 2.23. Unless the context clearly indicates otherwise, the term “Lenders” shall include any Swingline Lender.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shall mean, as to any Lender, the applicable branch, office or Affiliate of such Lender designated by such Lender to make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Letter of Credit</w:t>
      </w:r>
      <w:r>
        <w:rPr>
          <w:rFonts w:ascii="Times New Roman" w:hAnsi="Times New Roman"/>
          <w:sz w:val="20"/>
        </w:rPr>
        <w:t xml:space="preserve">” shall mean any letter of credit issued hereunder, providing for the payment of cash upon the honoring of a presentation thereunder and shall include the Existing Letters of Credit.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shall mean, as to any Issuing Bank, the amount set forth on </w:t>
      </w:r>
      <w:r>
        <w:rPr>
          <w:rFonts w:ascii="Times New Roman" w:hAnsi="Times New Roman"/>
          <w:sz w:val="20"/>
          <w:u w:val="single"/>
        </w:rPr>
        <w:t>Schedule 2.01</w:t>
      </w:r>
      <w:r>
        <w:rPr>
          <w:rFonts w:ascii="Times New Roman" w:hAnsi="Times New Roman"/>
          <w:sz w:val="20"/>
        </w:rPr>
        <w:t xml:space="preserve"> opposite such Issuing Bank’s name or, in the case of an Issuing Bank that becomes an Issuing Bank after the Closing Date, the amount notified in writing to the Administrative Agent by the Borrower and such Issuing Bank; </w:t>
      </w:r>
      <w:r>
        <w:rPr>
          <w:rFonts w:ascii="Times New Roman" w:hAnsi="Times New Roman"/>
          <w:sz w:val="20"/>
          <w:u w:val="single"/>
        </w:rPr>
        <w:t>provided</w:t>
      </w:r>
      <w:r>
        <w:rPr>
          <w:rFonts w:ascii="Times New Roman" w:hAnsi="Times New Roman"/>
          <w:sz w:val="20"/>
        </w:rPr>
        <w:t xml:space="preserve"> that the Letter of Credit Commitment of any Issuing Bank may be increased or decreased if agreed in writing between the Borrower and such Issuing Bank (each acting in its sole discretion) and notified in writing to the Administrative Agent by such persons. </w:t>
      </w:r>
    </w:p>
    <w:p>
      <w:pPr>
        <w:pStyle w:val="TextBody"/>
        <w:bidi w:val="0"/>
        <w:spacing w:before="240" w:after="0"/>
        <w:jc w:val="left"/>
        <w:rPr/>
      </w:pPr>
      <w:r>
        <w:rPr/>
        <w:t>“</w:t>
      </w:r>
      <w:r>
        <w:rPr>
          <w:rFonts w:ascii="Times New Roman" w:hAnsi="Times New Roman"/>
          <w:sz w:val="20"/>
          <w:u w:val="single"/>
        </w:rPr>
        <w:t>Letter of Credit Facility Expiration Date</w:t>
      </w:r>
      <w:r>
        <w:rPr>
          <w:rFonts w:ascii="Times New Roman" w:hAnsi="Times New Roman"/>
          <w:sz w:val="20"/>
        </w:rPr>
        <w:t xml:space="preserve">” shall mean, with respect to any Revolving Facility, the fifth Business Day prior to the Revolving Facility Maturity Date for such Revolving Facility. </w:t>
      </w:r>
    </w:p>
    <w:p>
      <w:pPr>
        <w:pStyle w:val="TextBody"/>
        <w:bidi w:val="0"/>
        <w:spacing w:before="240" w:after="0"/>
        <w:jc w:val="left"/>
        <w:rPr/>
      </w:pPr>
      <w:r>
        <w:rPr/>
        <w:t>“</w:t>
      </w:r>
      <w:r>
        <w:rPr>
          <w:rFonts w:ascii="Times New Roman" w:hAnsi="Times New Roman"/>
          <w:sz w:val="20"/>
          <w:u w:val="single"/>
        </w:rPr>
        <w:t>Letter of Credit Request</w:t>
      </w:r>
      <w:r>
        <w:rPr>
          <w:rFonts w:ascii="Times New Roman" w:hAnsi="Times New Roman"/>
          <w:sz w:val="20"/>
        </w:rPr>
        <w:t xml:space="preserve">” shall mean a request by the Borrower substantially in the form of </w:t>
      </w:r>
      <w:r>
        <w:rPr>
          <w:rFonts w:ascii="Times New Roman" w:hAnsi="Times New Roman"/>
          <w:sz w:val="20"/>
          <w:u w:val="single"/>
        </w:rPr>
        <w:t>Exhibit D-3</w:t>
      </w:r>
      <w:r>
        <w:rPr>
          <w:rFonts w:ascii="Times New Roman" w:hAnsi="Times New Roman"/>
          <w:sz w:val="20"/>
        </w:rPr>
        <w:t xml:space="preserve"> or such other form (including any form on an electronic platform or electronic transmission system as shall be approved by the applicable Issuing Bank) as shall be approved by the applicable Issuing Bank.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shall mean $20,000,000, as such amount may be reduced pursuant to Section 2.08. The Letter of Credit Sublimit is part of, and not in addition to, the Revolving Facility.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shall mean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capital lease that would constitute a Capitalized Lease Obligation having substantially the same economic effect as any of the foregoing), in each case, in the nature of security; </w:t>
      </w:r>
      <w:r>
        <w:rPr>
          <w:rFonts w:ascii="Times New Roman" w:hAnsi="Times New Roman"/>
          <w:sz w:val="20"/>
          <w:u w:val="single"/>
        </w:rPr>
        <w:t>provided</w:t>
      </w:r>
      <w:r>
        <w:rPr>
          <w:rFonts w:ascii="Times New Roman" w:hAnsi="Times New Roman"/>
          <w:sz w:val="20"/>
        </w:rPr>
        <w:t xml:space="preserve"> that in no event shall an operating lease be deemed to constitute a Lien. </w:t>
      </w:r>
    </w:p>
    <w:p>
      <w:pPr>
        <w:pStyle w:val="TextBody"/>
        <w:bidi w:val="0"/>
        <w:spacing w:before="240" w:after="0"/>
        <w:jc w:val="left"/>
        <w:rPr/>
      </w:pPr>
      <w:r>
        <w:rPr/>
        <w:t>“</w:t>
      </w:r>
      <w:r>
        <w:rPr>
          <w:rFonts w:ascii="Times New Roman" w:hAnsi="Times New Roman"/>
          <w:sz w:val="20"/>
          <w:u w:val="single"/>
        </w:rPr>
        <w:t>Limited Condition Transaction</w:t>
      </w:r>
      <w:r>
        <w:rPr>
          <w:rFonts w:ascii="Times New Roman" w:hAnsi="Times New Roman"/>
          <w:sz w:val="20"/>
        </w:rPr>
        <w:t xml:space="preserve">” shall mean (i) any Permitted Business Acquisition or other Investment, including by means of a merger, amalgamation or consolidation, by the Borrower or one or more of its Subsidiaries, the consummation of which is not conditioned upon the availability of, or on obtaining, third party financing or in connection with which any fee or expense would be payable by the Borrower or its Subsidiaries to the seller or target in the event financing to consummate the acquisition is not obtained as contemplated by the definitive acquisition agreement, (ii) any Restricted Payment subject to an irrevocable declaration by the Board of Directors of the Borrower or any Subsidiary that is payable within 60 days of the date of declaration, the consummation of which is not conditioned upon the availability of, or on obtaining, third party financing and/or (iii) any repayment or redemption of Indebtedness of the Borrower or any of its Subsidiaries, the consummation of which is not conditioned upon the availability of, or on obtaining, third party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Loan Documents</w:t>
      </w:r>
      <w:r>
        <w:rPr>
          <w:rFonts w:ascii="Times New Roman" w:hAnsi="Times New Roman"/>
          <w:sz w:val="20"/>
        </w:rPr>
        <w:t>” shall mean (i) this Agreement, (ii) the Guarantee Agreement, (iii) the Security Documents, (iv) each Incremental Assumption Agreement, (v) each Extension Amendment, (vi) each Refinancing Amendment (including Amendment No. 1</w:t>
      </w:r>
      <w:r>
        <w:rPr>
          <w:rFonts w:ascii="Times New Roman" w:hAnsi="Times New Roman"/>
          <w:strike/>
          <w:color w:val="FF0000"/>
          <w:sz w:val="20"/>
        </w:rPr>
        <w:t xml:space="preserve"> </w:t>
      </w:r>
      <w:r>
        <w:rPr>
          <w:rFonts w:ascii="Times New Roman" w:hAnsi="Times New Roman"/>
          <w:b/>
          <w:strike/>
          <w:color w:val="FF0000"/>
          <w:sz w:val="20"/>
        </w:rPr>
        <w:t>and</w:t>
      </w:r>
      <w:r>
        <w:rPr>
          <w:rFonts w:ascii="Times New Roman" w:hAnsi="Times New Roman"/>
          <w:b/>
          <w:color w:val="0000FF"/>
          <w:sz w:val="20"/>
          <w:u w:val="single"/>
          <w:bdr w:val="double" w:sz="2" w:space="1" w:color="000000"/>
        </w:rPr>
        <w:t>,</w:t>
      </w:r>
      <w:r>
        <w:rPr>
          <w:rFonts w:ascii="Times New Roman" w:hAnsi="Times New Roman"/>
          <w:sz w:val="20"/>
        </w:rPr>
        <w:t xml:space="preserve"> Amendment No. 2</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w:t>
      </w:r>
      <w:r>
        <w:rPr>
          <w:rFonts w:ascii="Times New Roman" w:hAnsi="Times New Roman"/>
          <w:sz w:val="20"/>
        </w:rPr>
        <w:t xml:space="preserve">), (vii) any Intercreditor Agreement and (viii) any Note issued under Section 2.09(e). </w:t>
      </w:r>
    </w:p>
    <w:p>
      <w:pPr>
        <w:pStyle w:val="TextBody"/>
        <w:bidi w:val="0"/>
        <w:spacing w:before="240" w:after="0"/>
        <w:jc w:val="left"/>
        <w:rPr/>
      </w:pPr>
      <w:r>
        <w:rPr/>
        <w:t>“</w:t>
      </w:r>
      <w:r>
        <w:rPr>
          <w:rFonts w:ascii="Times New Roman" w:hAnsi="Times New Roman"/>
          <w:sz w:val="20"/>
          <w:u w:val="single"/>
        </w:rPr>
        <w:t>Loan Obligations</w:t>
      </w:r>
      <w:r>
        <w:rPr>
          <w:rFonts w:ascii="Times New Roman" w:hAnsi="Times New Roman"/>
          <w:sz w:val="20"/>
        </w:rPr>
        <w:t xml:space="preserve">” shall mean (a) the due and punctual payment by the Borrower of (i) the unpaid principal of and interest, fees and expenses (including interest, fees and expenses accruing during the pendency of any bankruptcy, insolvency, receivership or other similar case or proceeding, regardless of whether allowed or allowable in such case or proceeding) on the Loans made to the Borrower under this Agreement,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case or proceeding, regardless of whether allowed or allowable in such case or proceeding) and obligations to provide Cash Collateral and (iii) all other monetary obligations of the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case or proceeding, regardless of whether allowed or allowable in such case or proceeding), and (b) the due and punctual payment of all monetary obligations of each other Loan Party under or pursuant to each of the Loan Documents (including monetary obligations incurred during the pendency of any bankruptcy, insolvency, receivership or other similar case or proceeding, regardless of whether allowed or allowable in such case or proceeding).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shall mean the Borrower and the Guarantors.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shall mean the Term Loans, the Revolving Facility Loans and the Swingline Loans. </w:t>
      </w:r>
    </w:p>
    <w:p>
      <w:pPr>
        <w:pStyle w:val="TextBody"/>
        <w:bidi w:val="0"/>
        <w:spacing w:before="240" w:after="0"/>
        <w:jc w:val="left"/>
        <w:rPr/>
      </w:pPr>
      <w:r>
        <w:rPr/>
        <w:t>“</w:t>
      </w:r>
      <w:r>
        <w:rPr>
          <w:rFonts w:ascii="Times New Roman" w:hAnsi="Times New Roman"/>
          <w:sz w:val="20"/>
          <w:u w:val="single"/>
        </w:rPr>
        <w:t>Local Time</w:t>
      </w:r>
      <w:r>
        <w:rPr>
          <w:rFonts w:ascii="Times New Roman" w:hAnsi="Times New Roman"/>
          <w:sz w:val="20"/>
        </w:rPr>
        <w:t xml:space="preserve">” shall mean New York City time (daylight or standard, as applicable). </w:t>
      </w:r>
    </w:p>
    <w:p>
      <w:pPr>
        <w:pStyle w:val="TextBody"/>
        <w:bidi w:val="0"/>
        <w:spacing w:before="240" w:after="0"/>
        <w:jc w:val="left"/>
        <w:rPr/>
      </w:pPr>
      <w:r>
        <w:rPr/>
        <w:t>“</w:t>
      </w:r>
      <w:r>
        <w:rPr>
          <w:rFonts w:ascii="Times New Roman" w:hAnsi="Times New Roman"/>
          <w:sz w:val="20"/>
          <w:u w:val="single"/>
        </w:rPr>
        <w:t>Majority Lenders</w:t>
      </w:r>
      <w:r>
        <w:rPr>
          <w:rFonts w:ascii="Times New Roman" w:hAnsi="Times New Roman"/>
          <w:sz w:val="20"/>
        </w:rPr>
        <w:t xml:space="preserve">” of any Facility shall mean, at any time, Lenders under such Facility having Term Loans and Revolving Facility Commitments (or, if the Revolving Facility Commitments have terminated, Revolving Facility Credit Exposure) representing more than 50% of the sum of all Term Loans and Revolving Facility Commitments (or, if the Revolving Facility Commitments have terminated, Revolving Facility Credit Exposure) under such Facility at such time (subject to the last paragraph of Section 9.08(b)). </w:t>
      </w:r>
    </w:p>
    <w:p>
      <w:pPr>
        <w:pStyle w:val="TextBody"/>
        <w:bidi w:val="0"/>
        <w:spacing w:before="240" w:after="0"/>
        <w:jc w:val="left"/>
        <w:rPr/>
      </w:pPr>
      <w:r>
        <w:rPr/>
        <w:t>“</w:t>
      </w:r>
      <w:r>
        <w:rPr>
          <w:rFonts w:ascii="Times New Roman" w:hAnsi="Times New Roman"/>
          <w:sz w:val="20"/>
          <w:u w:val="single"/>
        </w:rPr>
        <w:t>Margin Stock</w:t>
      </w:r>
      <w:r>
        <w:rPr>
          <w:rFonts w:ascii="Times New Roman" w:hAnsi="Times New Roman"/>
          <w:sz w:val="20"/>
        </w:rPr>
        <w:t xml:space="preserve">” shall have the meaning assigned to such term in Regulation U.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shall mean a material adverse effect on (a) the business, financial condition or results of operations of the Borrower and its Subsidiaries, taken as a whole, (b) the ability of the Borrower and the Guarantors, taken as a whole, to perform their payment obligations under the Facilities or (c) the material rights and material remedies of the Administrative Agent and the Lenders (taken as a whole) under the applicable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Indebtedness</w:t>
      </w:r>
      <w:r>
        <w:rPr>
          <w:rFonts w:ascii="Times New Roman" w:hAnsi="Times New Roman"/>
          <w:sz w:val="20"/>
        </w:rPr>
        <w:t xml:space="preserve">” shall mean Indebtedness (other than Indebtedness under this Agreement) of any one or more of the Borrower or any Significant Subsidiary in an aggregate principal amount exceeding the greater of (x) $25,000,000 and (y) 12.5% of EBITDA for the most recently ended Test Period.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shall mean (i) with respect to any Revolving Facility, the Revolving Facility Maturity Date thereof, and (ii) with respect to any Term Facility, the Term Facility Maturity Date thereof.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shall have the meaning assigned to such term in Section 9.09. </w:t>
      </w:r>
    </w:p>
    <w:p>
      <w:pPr>
        <w:pStyle w:val="TextBody"/>
        <w:bidi w:val="0"/>
        <w:spacing w:before="240" w:after="0"/>
        <w:jc w:val="left"/>
        <w:rPr/>
      </w:pPr>
      <w:r>
        <w:rPr/>
        <w:t>“</w:t>
      </w:r>
      <w:r>
        <w:rPr>
          <w:rFonts w:ascii="Times New Roman" w:hAnsi="Times New Roman"/>
          <w:sz w:val="20"/>
          <w:u w:val="single"/>
        </w:rPr>
        <w:t>MFN Provision</w:t>
      </w:r>
      <w:r>
        <w:rPr>
          <w:rFonts w:ascii="Times New Roman" w:hAnsi="Times New Roman"/>
          <w:sz w:val="20"/>
        </w:rPr>
        <w:t xml:space="preserve">” shall have the meaning assigned to such term in Section 2.21(b)(v). </w:t>
      </w:r>
    </w:p>
    <w:p>
      <w:pPr>
        <w:pStyle w:val="TextBody"/>
        <w:bidi w:val="0"/>
        <w:spacing w:before="240" w:after="0"/>
        <w:jc w:val="left"/>
        <w:rPr/>
      </w:pPr>
      <w:r>
        <w:rPr/>
        <w:t>“</w:t>
      </w:r>
      <w:r>
        <w:rPr>
          <w:rFonts w:ascii="Times New Roman" w:hAnsi="Times New Roman"/>
          <w:sz w:val="20"/>
          <w:u w:val="single"/>
        </w:rPr>
        <w:t>Minimum L/C Collateral Amount</w:t>
      </w:r>
      <w:r>
        <w:rPr>
          <w:rFonts w:ascii="Times New Roman" w:hAnsi="Times New Roman"/>
          <w:sz w:val="20"/>
        </w:rPr>
        <w:t xml:space="preserve">” 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applicable Issuing Bank in their sole discretion.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shall mean Moody’s Investors Service, Inc. </w:t>
      </w:r>
    </w:p>
    <w:p>
      <w:pPr>
        <w:pStyle w:val="TextBody"/>
        <w:bidi w:val="0"/>
        <w:spacing w:before="240" w:after="0"/>
        <w:jc w:val="left"/>
        <w:rPr/>
      </w:pPr>
      <w:r>
        <w:rPr/>
        <w:t>“</w:t>
      </w:r>
      <w:r>
        <w:rPr>
          <w:rFonts w:ascii="Times New Roman" w:hAnsi="Times New Roman"/>
          <w:sz w:val="20"/>
          <w:u w:val="single"/>
        </w:rPr>
        <w:t>Morgan Stanley</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Mortgage</w:t>
      </w:r>
      <w:r>
        <w:rPr>
          <w:rFonts w:ascii="Times New Roman" w:hAnsi="Times New Roman"/>
          <w:sz w:val="20"/>
        </w:rPr>
        <w:t xml:space="preserve">” shall mean any mortgage, deed of trust, deed to secure debt or other agreement which conveys or evidences a Lien in favor of the Collateral Agent, for its benefit and the benefit of the Secured Parties, on any Mortgaged Property constituting Collateral. </w:t>
      </w:r>
    </w:p>
    <w:p>
      <w:pPr>
        <w:pStyle w:val="TextBody"/>
        <w:bidi w:val="0"/>
        <w:spacing w:before="240" w:after="0"/>
        <w:jc w:val="left"/>
        <w:rPr/>
      </w:pPr>
      <w:r>
        <w:rPr/>
        <w:t>“</w:t>
      </w:r>
      <w:r>
        <w:rPr>
          <w:rFonts w:ascii="Times New Roman" w:hAnsi="Times New Roman"/>
          <w:sz w:val="20"/>
          <w:u w:val="single"/>
        </w:rPr>
        <w:t>Mortgage Policy</w:t>
      </w:r>
      <w:r>
        <w:rPr>
          <w:rFonts w:ascii="Times New Roman" w:hAnsi="Times New Roman"/>
          <w:sz w:val="20"/>
        </w:rPr>
        <w:t xml:space="preserve">” has the meaning assigned to such term in the definition of “Collateral and Guarantee Requirement”. </w:t>
      </w:r>
    </w:p>
    <w:p>
      <w:pPr>
        <w:pStyle w:val="TextBody"/>
        <w:bidi w:val="0"/>
        <w:spacing w:before="240" w:after="0"/>
        <w:jc w:val="left"/>
        <w:rPr/>
      </w:pPr>
      <w:r>
        <w:rPr/>
        <w:t>“</w:t>
      </w:r>
      <w:r>
        <w:rPr>
          <w:rFonts w:ascii="Times New Roman" w:hAnsi="Times New Roman"/>
          <w:sz w:val="20"/>
          <w:u w:val="single"/>
        </w:rPr>
        <w:t>Mortgaged Property</w:t>
      </w:r>
      <w:r>
        <w:rPr>
          <w:rFonts w:ascii="Times New Roman" w:hAnsi="Times New Roman"/>
          <w:sz w:val="20"/>
        </w:rPr>
        <w:t xml:space="preserve">” shall mean any owned real property that has a fair market value (as determined by the Borrower in good faith) in excess of $2,000,000 (a) as of the Closing Date, with respect to any real property owned by any Loan Party as of the Closing Date or (b) as of the date of acquisition thereof, with respect to any real property acquired by any Loan Party after the Closing Date; </w:t>
      </w:r>
      <w:r>
        <w:rPr>
          <w:rFonts w:ascii="Times New Roman" w:hAnsi="Times New Roman"/>
          <w:sz w:val="20"/>
          <w:u w:val="single"/>
        </w:rPr>
        <w:t>provided</w:t>
      </w:r>
      <w:r>
        <w:rPr>
          <w:rFonts w:ascii="Times New Roman" w:hAnsi="Times New Roman"/>
          <w:sz w:val="20"/>
        </w:rPr>
        <w:t xml:space="preserve">, that notwithstanding anything to the contrary herein or in any Security Document or other Loan Document, in no case shall the Mortgaged Property include any Excluded Property.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shall mean a multiemployer plan as defined in Section 4001(a)(3) of ERISA to which the Borrower or any Subsidiary or any ERISA Affiliate is making or accruing an obligation to make contributions, or has within any of the preceding five plan years made or accrued an obligation to make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Proceeds</w:t>
      </w:r>
      <w:r>
        <w:rPr>
          <w:rFonts w:ascii="Times New Roman" w:hAnsi="Times New Roman"/>
          <w:sz w:val="20"/>
        </w:rPr>
        <w:t xml:space="preserve">” shall mean: </w:t>
      </w:r>
    </w:p>
    <w:p>
      <w:pPr>
        <w:pStyle w:val="TextBody"/>
        <w:bidi w:val="0"/>
        <w:spacing w:before="240" w:after="0"/>
        <w:jc w:val="left"/>
        <w:rPr>
          <w:rFonts w:ascii="Times New Roman" w:hAnsi="Times New Roman"/>
          <w:sz w:val="20"/>
        </w:rPr>
      </w:pPr>
      <w:r>
        <w:rPr>
          <w:rFonts w:ascii="Times New Roman" w:hAnsi="Times New Roman"/>
          <w:sz w:val="20"/>
        </w:rPr>
        <w:t>(a) 100% of the cash proceeds actually received by the Borrower or any Subsidiary (including any cash payments received by way of deferred payment of principal pursuant to a note or installment receivable or purchase price adjustment receivable or otherwise, but only as and when received) from any Asset Sale under Sections 6.05(d), 6.05(g), 6.05(m) or 6.05(n) or from any Recovery Event,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required payments of Indebtedness and required payments of other obligations relating to the applicable asset (other than pursuant to the Loan Documents), (iii) repayments of Other First Lien Debt (limited to its proportionate share of such prepayment, based on the principal amount of such then outstanding debt as a percentage of the aggregate principal amount of all then outstanding Term Loans and Other First Lien Debt), (iv) Taxes paid or payable (in the good faith determination of the Borrower) as a direct result thereof, (v) the amount of any reasonable reserve established in accordance with GAAP against any adjustment to the sale price or any liabilities (other than any Taxes deducted pursuant to clause (i) or (iv) above) (x) related to any of the applicable assets and (y) retained by the Borrower or any of the Subsidiaries including, without limitation, pension and other post-employment benefit liabilities and liabilities related to environmental matters or against any indemnification obligations (</w:t>
      </w:r>
      <w:r>
        <w:rPr>
          <w:rFonts w:ascii="Times New Roman" w:hAnsi="Times New Roman"/>
          <w:sz w:val="20"/>
          <w:u w:val="single"/>
        </w:rPr>
        <w:t>provided</w:t>
      </w:r>
      <w:r>
        <w:rPr>
          <w:rFonts w:ascii="Times New Roman" w:hAnsi="Times New Roman"/>
          <w:sz w:val="20"/>
        </w:rPr>
        <w:t xml:space="preserve"> that (1) the amount of any reduction of such reserve (other than in connection with a payment in respect of any such liability), prior to the date occurring 18 months after the date of the respective Asset Sale, shall be deemed to be cash proceeds of such Asset Sale occurring on the date of such reduction and (2) the amount of any such reserve that is maintained as of the date occurring 18 months after the date of the applicable Asset Sale shall be deemed to be Net Proceeds from such Asset Sale as of such date) and (vi) in the case of any Asset Sale or Recovery Event by any Subsidiary that is not a Guarantor, amounts applied to repay Indebtedness (other than Indebtedness (x) owed to the Borrower or any Subsidiary or (y) under any revolving credit facility except to the extent there is a corresponding reduction in the commitments thereunder); </w:t>
      </w:r>
      <w:r>
        <w:rPr>
          <w:rFonts w:ascii="Times New Roman" w:hAnsi="Times New Roman"/>
          <w:sz w:val="20"/>
          <w:u w:val="single"/>
        </w:rPr>
        <w:t>provided</w:t>
      </w:r>
      <w:r>
        <w:rPr>
          <w:rFonts w:ascii="Times New Roman" w:hAnsi="Times New Roman"/>
          <w:sz w:val="20"/>
        </w:rPr>
        <w:t xml:space="preserve">, that, if the Borrower shall deliver a certificate of a Responsible Officer of the Borrower to the Administrative Agent promptly following receipt of any such proceeds setting forth the Borrower’s intention to use any portion of such proceeds, within 18 months of such receipt, to acquire, maintain, develop, construct, improve, upgrade or repair assets useful in the business of the Borrower and/or the Subsidiaries or to make Permitted Business Acquisitions and other Investments permitted hereunder (excluding Investments in Cash Equivalents or intercompany Investments in Subsidiaries) or to reimburse the cost of any of the foregoing incurred on or after the date on which the Asset Sale or Recovery Event, as applicable, then such proceeds shall not constitute Net Proceeds except to the extent not, within 18 months of such receipt, so used or contractually committed to be so used (it being understood that if any portion of such proceeds are not so used within such 18 month period but within such 18 month period are contractually committed to be used, then such proceeds if not so used within 180 days following the end of such 18 month period shall constitute Net Proceeds as of such date without giving effect to this proviso);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net cash proceeds calculated in accordance with the foregoing shall constitute Net Proceeds unless such net cash proceeds realized in a single transaction or series of related transactions shall exceed $10,000,000 or such net cash proceeds shall exceed $25,000,000 in the aggregate in any fiscal year (and thereafter only net cash proceeds in excess of such amount shall constitute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(b) [reserved]; and </w:t>
      </w:r>
    </w:p>
    <w:p>
      <w:pPr>
        <w:pStyle w:val="TextBody"/>
        <w:bidi w:val="0"/>
        <w:spacing w:before="240" w:after="0"/>
        <w:jc w:val="left"/>
        <w:rPr>
          <w:rFonts w:ascii="Times New Roman" w:hAnsi="Times New Roman"/>
          <w:sz w:val="20"/>
        </w:rPr>
      </w:pPr>
      <w:r>
        <w:rPr>
          <w:rFonts w:ascii="Times New Roman" w:hAnsi="Times New Roman"/>
          <w:sz w:val="20"/>
        </w:rPr>
        <w:t xml:space="preserve">(c) 100% of the cash proceeds from the incurrence, issuance or sale by the Borrower or any Subsidiary of any Indebtedness (other than Excluded Indebtedness, except for Refinancing Notes and Refinancing Term Loans), net of all fees (including investment banking fees), commissions, costs and other expenses, in each case incurred in connection with such issuance or sale. </w:t>
      </w:r>
    </w:p>
    <w:p>
      <w:pPr>
        <w:pStyle w:val="TextBody"/>
        <w:bidi w:val="0"/>
        <w:spacing w:before="240" w:after="0"/>
        <w:jc w:val="left"/>
        <w:rPr/>
      </w:pPr>
      <w:r>
        <w:rPr/>
        <w:t>“</w:t>
      </w:r>
      <w:r>
        <w:rPr>
          <w:rFonts w:ascii="Times New Roman" w:hAnsi="Times New Roman"/>
          <w:sz w:val="20"/>
          <w:u w:val="single"/>
        </w:rPr>
        <w:t>Net Short Lender</w:t>
      </w:r>
      <w:r>
        <w:rPr>
          <w:rFonts w:ascii="Times New Roman" w:hAnsi="Times New Roman"/>
          <w:sz w:val="20"/>
        </w:rPr>
        <w:t xml:space="preserve">” shall have the meaning assigned to such term in Section 9.26. </w:t>
      </w:r>
    </w:p>
    <w:p>
      <w:pPr>
        <w:pStyle w:val="TextBody"/>
        <w:bidi w:val="0"/>
        <w:spacing w:before="240" w:after="0"/>
        <w:jc w:val="left"/>
        <w:rPr/>
      </w:pPr>
      <w:r>
        <w:rPr/>
        <w:t>“</w:t>
      </w:r>
      <w:r>
        <w:rPr>
          <w:rFonts w:ascii="Times New Roman" w:hAnsi="Times New Roman"/>
          <w:sz w:val="20"/>
          <w:u w:val="single"/>
        </w:rPr>
        <w:t>Net Short Representation</w:t>
      </w:r>
      <w:r>
        <w:rPr>
          <w:rFonts w:ascii="Times New Roman" w:hAnsi="Times New Roman"/>
          <w:sz w:val="20"/>
        </w:rPr>
        <w:t xml:space="preserve">” shall mean, with respect to any Lender (other than an Unrestricted Lender) at any time, a representation and warranty (including any deemed representation and warranty, as the case may be) from such Lender to the Borrower that is not a Net Short Lender. </w:t>
      </w:r>
    </w:p>
    <w:p>
      <w:pPr>
        <w:pStyle w:val="TextBody"/>
        <w:bidi w:val="0"/>
        <w:spacing w:before="240" w:after="0"/>
        <w:jc w:val="left"/>
        <w:rPr/>
      </w:pPr>
      <w:r>
        <w:rPr/>
        <w:t>“</w:t>
      </w:r>
      <w:r>
        <w:rPr>
          <w:rFonts w:ascii="Times New Roman" w:hAnsi="Times New Roman"/>
          <w:sz w:val="20"/>
          <w:u w:val="single"/>
        </w:rPr>
        <w:t>New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Lender</w:t>
      </w:r>
      <w:r>
        <w:rPr>
          <w:rFonts w:ascii="Times New Roman" w:hAnsi="Times New Roman"/>
          <w:sz w:val="20"/>
        </w:rPr>
        <w:t>” shall have the meaning assigned to such term in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Class Loans</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shall have the meaning assigned to such term in Section 2.19(c).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shall mean, at any time, each Lender that is not a Defaulting Lender at such time. </w:t>
      </w:r>
    </w:p>
    <w:p>
      <w:pPr>
        <w:pStyle w:val="TextBody"/>
        <w:bidi w:val="0"/>
        <w:spacing w:before="240" w:after="0"/>
        <w:jc w:val="left"/>
        <w:rPr/>
      </w:pPr>
      <w:r>
        <w:rPr/>
        <w:t>“</w:t>
      </w:r>
      <w:r>
        <w:rPr>
          <w:rFonts w:ascii="Times New Roman" w:hAnsi="Times New Roman"/>
          <w:sz w:val="20"/>
          <w:u w:val="single"/>
        </w:rPr>
        <w:t>Non-Extension Notice Date</w:t>
      </w:r>
      <w:r>
        <w:rPr>
          <w:rFonts w:ascii="Times New Roman" w:hAnsi="Times New Roman"/>
          <w:sz w:val="20"/>
        </w:rPr>
        <w:t xml:space="preserve">” shall have the meaning given that term in Section 2.05(b)(iii). </w:t>
      </w:r>
    </w:p>
    <w:p>
      <w:pPr>
        <w:pStyle w:val="TextBody"/>
        <w:bidi w:val="0"/>
        <w:spacing w:before="240" w:after="0"/>
        <w:jc w:val="left"/>
        <w:rPr/>
      </w:pPr>
      <w:r>
        <w:rPr/>
        <w:t>“</w:t>
      </w:r>
      <w:r>
        <w:rPr>
          <w:rFonts w:ascii="Times New Roman" w:hAnsi="Times New Roman"/>
          <w:sz w:val="20"/>
          <w:u w:val="single"/>
        </w:rPr>
        <w:t>Non-Recourse Indebtedness</w:t>
      </w:r>
      <w:r>
        <w:rPr>
          <w:rFonts w:ascii="Times New Roman" w:hAnsi="Times New Roman"/>
          <w:sz w:val="20"/>
        </w:rPr>
        <w:t xml:space="preserve">” means Indebtedness that is non-recourse to the Borrower or any of its Subsidiaries.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shall have the meaning assigned to such term in Section 2.09(e).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shall mean, collectively, (a) the Loan Obligations, (b) obligations in respect of any Secured Cash Management Agreement and (c) obligations in respect of any Secured Hedge Agreement (including, in each case, monetary obligations incurred during the pendency of any bankruptcy, insolvency, receivership or other similar case or proceeding, regardless of whether allowed or allowable in such case or proceeding). </w:t>
      </w:r>
    </w:p>
    <w:p>
      <w:pPr>
        <w:pStyle w:val="TextBody"/>
        <w:bidi w:val="0"/>
        <w:spacing w:before="240" w:after="0"/>
        <w:jc w:val="left"/>
        <w:rPr/>
      </w:pPr>
      <w:r>
        <w:rPr/>
        <w:t>“</w:t>
      </w:r>
      <w:r>
        <w:rPr>
          <w:rFonts w:ascii="Times New Roman" w:hAnsi="Times New Roman"/>
          <w:sz w:val="20"/>
          <w:u w:val="single"/>
        </w:rPr>
        <w:t>Other First Lien Debt</w:t>
      </w:r>
      <w:r>
        <w:rPr>
          <w:rFonts w:ascii="Times New Roman" w:hAnsi="Times New Roman"/>
          <w:sz w:val="20"/>
        </w:rPr>
        <w:t xml:space="preserve">” shall mean any obligations secured by Other First Liens (including any Incremental Equivalent Debt or Refinancing Notes secured by Other First Liens). </w:t>
      </w:r>
    </w:p>
    <w:p>
      <w:pPr>
        <w:pStyle w:val="TextBody"/>
        <w:bidi w:val="0"/>
        <w:spacing w:before="240" w:after="0"/>
        <w:jc w:val="left"/>
        <w:rPr/>
      </w:pPr>
      <w:r>
        <w:rPr/>
        <w:t>“</w:t>
      </w:r>
      <w:r>
        <w:rPr>
          <w:rFonts w:ascii="Times New Roman" w:hAnsi="Times New Roman"/>
          <w:sz w:val="20"/>
          <w:u w:val="single"/>
        </w:rPr>
        <w:t>Other First Liens</w:t>
      </w:r>
      <w:r>
        <w:rPr>
          <w:rFonts w:ascii="Times New Roman" w:hAnsi="Times New Roman"/>
          <w:sz w:val="20"/>
        </w:rPr>
        <w:t xml:space="preserve">” shall mean Liens on the Collateral that are equal and ratable with the Liens thereon securing the Loan Obligations (without regard to control of remedies). </w:t>
      </w:r>
    </w:p>
    <w:p>
      <w:pPr>
        <w:pStyle w:val="TextBody"/>
        <w:bidi w:val="0"/>
        <w:spacing w:before="240" w:after="0"/>
        <w:jc w:val="left"/>
        <w:rPr/>
      </w:pPr>
      <w:r>
        <w:rPr/>
        <w:t>“</w:t>
      </w:r>
      <w:r>
        <w:rPr>
          <w:rFonts w:ascii="Times New Roman" w:hAnsi="Times New Roman"/>
          <w:sz w:val="20"/>
          <w:u w:val="single"/>
        </w:rPr>
        <w:t>Other Incremental Term Loans</w:t>
      </w:r>
      <w:r>
        <w:rPr>
          <w:rFonts w:ascii="Times New Roman" w:hAnsi="Times New Roman"/>
          <w:sz w:val="20"/>
        </w:rPr>
        <w:t xml:space="preserve">” shall have the meaning assigned to such term in Section 2.21(a).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Revolving Facility Commitments</w:t>
      </w:r>
      <w:r>
        <w:rPr>
          <w:rFonts w:ascii="Times New Roman" w:hAnsi="Times New Roman"/>
          <w:sz w:val="20"/>
        </w:rPr>
        <w:t xml:space="preserve">” shall mean, collectively, (a) Extended Revolving Facility Commitments and (b) Replacement Revolving Facility Commitments. </w:t>
      </w:r>
    </w:p>
    <w:p>
      <w:pPr>
        <w:pStyle w:val="TextBody"/>
        <w:bidi w:val="0"/>
        <w:spacing w:before="240" w:after="0"/>
        <w:jc w:val="left"/>
        <w:rPr/>
      </w:pPr>
      <w:r>
        <w:rPr/>
        <w:t>“</w:t>
      </w:r>
      <w:r>
        <w:rPr>
          <w:rFonts w:ascii="Times New Roman" w:hAnsi="Times New Roman"/>
          <w:sz w:val="20"/>
          <w:u w:val="single"/>
        </w:rPr>
        <w:t>Other Revolving Loans</w:t>
      </w:r>
      <w:r>
        <w:rPr>
          <w:rFonts w:ascii="Times New Roman" w:hAnsi="Times New Roman"/>
          <w:sz w:val="20"/>
        </w:rPr>
        <w:t xml:space="preserve">” shall mean, collectively (a) Extended Revolving Loans and (b) Replacement Revolving Loans.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shall mean any and all present or future stamp, court or documentary, intangible, recording, filing,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imposed as a result of any other present or former connection with such jurisdiction (other than any such connection arising solely from any Loan Document or any transactions pursuant to any Loan Document) imposed with respect to an assignment (other than with respect to an assignment pursuant to a request by the Borrower under Section 2.19(b) or 2.19(c)). </w:t>
      </w:r>
    </w:p>
    <w:p>
      <w:pPr>
        <w:pStyle w:val="TextBody"/>
        <w:bidi w:val="0"/>
        <w:spacing w:before="240" w:after="0"/>
        <w:jc w:val="left"/>
        <w:rPr/>
      </w:pPr>
      <w:r>
        <w:rPr/>
        <w:t>“</w:t>
      </w:r>
      <w:r>
        <w:rPr>
          <w:rFonts w:ascii="Times New Roman" w:hAnsi="Times New Roman"/>
          <w:sz w:val="20"/>
          <w:u w:val="single"/>
        </w:rPr>
        <w:t>Other Term Facilities</w:t>
      </w:r>
      <w:r>
        <w:rPr>
          <w:rFonts w:ascii="Times New Roman" w:hAnsi="Times New Roman"/>
          <w:sz w:val="20"/>
        </w:rPr>
        <w:t xml:space="preserve">” shall mean the Other Term Loan Commitments and the Other Term Loans made thereunder. </w:t>
      </w:r>
    </w:p>
    <w:p>
      <w:pPr>
        <w:pStyle w:val="TextBody"/>
        <w:bidi w:val="0"/>
        <w:spacing w:before="240" w:after="0"/>
        <w:jc w:val="left"/>
        <w:rPr/>
      </w:pPr>
      <w:r>
        <w:rPr/>
        <w:t>“</w:t>
      </w:r>
      <w:r>
        <w:rPr>
          <w:rFonts w:ascii="Times New Roman" w:hAnsi="Times New Roman"/>
          <w:sz w:val="20"/>
          <w:u w:val="single"/>
        </w:rPr>
        <w:t>Other Term Loan Commitments</w:t>
      </w:r>
      <w:r>
        <w:rPr>
          <w:rFonts w:ascii="Times New Roman" w:hAnsi="Times New Roman"/>
          <w:sz w:val="20"/>
        </w:rPr>
        <w:t xml:space="preserve">” shall mean, collectively, (a) Incremental Term Loan Commitments with respect to Other Term Loans and (b) commitments to make Refinancing Term Loans. </w:t>
      </w:r>
    </w:p>
    <w:p>
      <w:pPr>
        <w:pStyle w:val="TextBody"/>
        <w:bidi w:val="0"/>
        <w:spacing w:before="240" w:after="0"/>
        <w:jc w:val="left"/>
        <w:rPr/>
      </w:pPr>
      <w:r>
        <w:rPr/>
        <w:t>“</w:t>
      </w:r>
      <w:r>
        <w:rPr>
          <w:rFonts w:ascii="Times New Roman" w:hAnsi="Times New Roman"/>
          <w:sz w:val="20"/>
          <w:u w:val="single"/>
        </w:rPr>
        <w:t>Other Term Loan Installment Date</w:t>
      </w:r>
      <w:r>
        <w:rPr>
          <w:rFonts w:ascii="Times New Roman" w:hAnsi="Times New Roman"/>
          <w:sz w:val="20"/>
        </w:rPr>
        <w:t xml:space="preserve">” shall have, with respect to any Class of Other Term Loans established pursuant to an Incremental Assumption Agreement, an Extension Amendment or a Refinancing Amendment, the meaning assigned to such term in Section 2.10(a)(ii). </w:t>
      </w:r>
    </w:p>
    <w:p>
      <w:pPr>
        <w:pStyle w:val="TextBody"/>
        <w:bidi w:val="0"/>
        <w:spacing w:before="240" w:after="0"/>
        <w:jc w:val="left"/>
        <w:rPr/>
      </w:pPr>
      <w:r>
        <w:rPr/>
        <w:t>“</w:t>
      </w:r>
      <w:r>
        <w:rPr>
          <w:rFonts w:ascii="Times New Roman" w:hAnsi="Times New Roman"/>
          <w:sz w:val="20"/>
          <w:u w:val="single"/>
        </w:rPr>
        <w:t>Other Term Loans</w:t>
      </w:r>
      <w:r>
        <w:rPr>
          <w:rFonts w:ascii="Times New Roman" w:hAnsi="Times New Roman"/>
          <w:sz w:val="20"/>
        </w:rPr>
        <w:t xml:space="preserve">” shall mean, collectively, (a) Other Incremental Term Loans, (b) Extended Term Loans and (c) Refinancing Term Loans.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shall have the meaning assigned to such term in Section 9.04(c)(i).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shall have the meaning assigned to such term in Section 9.04(c)(ii).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shall mean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sz w:val="20"/>
          <w:u w:val="single"/>
        </w:rPr>
        <w:t>Perfection Certificate</w:t>
      </w:r>
      <w:r>
        <w:rPr>
          <w:rFonts w:ascii="Times New Roman" w:hAnsi="Times New Roman"/>
          <w:sz w:val="20"/>
        </w:rPr>
        <w:t xml:space="preserve">” shall mean the Perfection Certificate with respect to the Borrower and the other Loan Parties in the form attached hereto as </w:t>
      </w:r>
      <w:r>
        <w:rPr>
          <w:rFonts w:ascii="Times New Roman" w:hAnsi="Times New Roman"/>
          <w:sz w:val="20"/>
          <w:u w:val="single"/>
        </w:rPr>
        <w:t>Exhibit I</w:t>
      </w:r>
      <w:r>
        <w:rPr>
          <w:rFonts w:ascii="Times New Roman" w:hAnsi="Times New Roman"/>
          <w:sz w:val="20"/>
        </w:rPr>
        <w:t xml:space="preserve">, or such other form as is reasonably satisfactory to the Collateral Agent, as the same may be supplemented from time to time to the extent required by Section 5.04(e). </w:t>
      </w:r>
    </w:p>
    <w:p>
      <w:pPr>
        <w:pStyle w:val="TextBody"/>
        <w:bidi w:val="0"/>
        <w:spacing w:before="240" w:after="0"/>
        <w:jc w:val="left"/>
        <w:rPr/>
      </w:pPr>
      <w:r>
        <w:rPr/>
        <w:t>“</w:t>
      </w:r>
      <w:r>
        <w:rPr>
          <w:rFonts w:ascii="Times New Roman" w:hAnsi="Times New Roman"/>
          <w:sz w:val="20"/>
          <w:u w:val="single"/>
        </w:rPr>
        <w:t>Periodic Term SOFR Determination Day</w:t>
      </w:r>
      <w:r>
        <w:rPr>
          <w:rFonts w:ascii="Times New Roman" w:hAnsi="Times New Roman"/>
          <w:sz w:val="20"/>
        </w:rPr>
        <w:t xml:space="preserve">” has the meaning specified in the definition of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Business Acquisition</w:t>
      </w:r>
      <w:r>
        <w:rPr>
          <w:rFonts w:ascii="Times New Roman" w:hAnsi="Times New Roman"/>
          <w:sz w:val="20"/>
        </w:rPr>
        <w:t xml:space="preserve">” shall mean any acquisition of all or substantially all the assets or business of, or all or a majority of the Equity Interests (other than directors’ qualifying shares) not previously held by the Borrower or its Subsidiaries in, or merger, consolidation or amalgamation with, a person or business unit or division or line of business of a person (or any subsequent investment made in a person or business unit or division or line of business previously acquired in a Permitted Business Acquisition), so long as (i) subject to Section 1.10 for a Limited Condition Transaction, no Event of Default shall have occurred and be continuing immediately after giving effect thereto or would result therefrom; (ii) all transactions related thereto shall be consummated in accordance with applicable material laws; (iii) any acquired or newly formed Subsidiary shall not be liable for any Indebtedness except for Indebtedness permitted by Section 6.01; and (iv) any acquired Equity Interests or any Equity Interests in any entity newly formed in connection with such transactions shall be Equity Interests of a Subsidiary (except as permitted by a provision of Section 6.04 (other than Section 6.04(k))). </w:t>
      </w:r>
    </w:p>
    <w:p>
      <w:pPr>
        <w:pStyle w:val="TextBody"/>
        <w:bidi w:val="0"/>
        <w:spacing w:before="240" w:after="0"/>
        <w:jc w:val="left"/>
        <w:rPr/>
      </w:pPr>
      <w:r>
        <w:rPr/>
        <w:t>“</w:t>
      </w:r>
      <w:r>
        <w:rPr>
          <w:rFonts w:ascii="Times New Roman" w:hAnsi="Times New Roman"/>
          <w:sz w:val="20"/>
          <w:u w:val="single"/>
        </w:rPr>
        <w:t>Permitted Convertible Indebtedness Call Transaction</w:t>
      </w:r>
      <w:r>
        <w:rPr>
          <w:rFonts w:ascii="Times New Roman" w:hAnsi="Times New Roman"/>
          <w:sz w:val="20"/>
        </w:rPr>
        <w:t xml:space="preserve">” shall mean any purchase by the Borrower of a call or capped call option (or substantively equivalent derivative transaction) on the Borrower’s common Equity Interests in connection with the issuance of any convertible Indebtedness otherwise permitted hereunder, or any refinancing, refunding, extension or renewal thereof as permitted by Section 6.01, and any sale by the Borrower of a call option or warrant (or substantively equivalent derivative transaction) on the Borrower’s common Equity Interests; </w:t>
      </w:r>
      <w:r>
        <w:rPr>
          <w:rFonts w:ascii="Times New Roman" w:hAnsi="Times New Roman"/>
          <w:sz w:val="20"/>
          <w:u w:val="single"/>
        </w:rPr>
        <w:t>provided</w:t>
      </w:r>
      <w:r>
        <w:rPr>
          <w:rFonts w:ascii="Times New Roman" w:hAnsi="Times New Roman"/>
          <w:sz w:val="20"/>
        </w:rPr>
        <w:t xml:space="preserve"> that the purchase price for the Permitted Convertible Indebtedness Call Transaction does not exceed the net proceeds from the issuance of such convertible notes issued in connection with the Permitted Convertible Indebtedness Call Transaction or any such refinancing, refunding, extension or renewal thereof as permitted by Section 6.01, as applicable. </w:t>
      </w:r>
    </w:p>
    <w:p>
      <w:pPr>
        <w:pStyle w:val="TextBody"/>
        <w:bidi w:val="0"/>
        <w:spacing w:before="240" w:after="0"/>
        <w:jc w:val="left"/>
        <w:rPr/>
      </w:pPr>
      <w:r>
        <w:rPr/>
        <w:t>“</w:t>
      </w:r>
      <w:r>
        <w:rPr>
          <w:rFonts w:ascii="Times New Roman" w:hAnsi="Times New Roman"/>
          <w:sz w:val="20"/>
          <w:u w:val="single"/>
        </w:rPr>
        <w:t>Permitted First Lien Intercreditor Agreement</w:t>
      </w:r>
      <w:r>
        <w:rPr>
          <w:rFonts w:ascii="Times New Roman" w:hAnsi="Times New Roman"/>
          <w:sz w:val="20"/>
        </w:rPr>
        <w:t xml:space="preserve">” shall mean, with respect to any Liens on Collateral that are intended to be </w:t>
      </w:r>
      <w:r>
        <w:rPr>
          <w:rFonts w:ascii="Times New Roman" w:hAnsi="Times New Roman"/>
          <w:i/>
          <w:sz w:val="20"/>
        </w:rPr>
        <w:t>pari passu</w:t>
      </w:r>
      <w:r>
        <w:rPr>
          <w:rFonts w:ascii="Times New Roman" w:hAnsi="Times New Roman"/>
          <w:sz w:val="20"/>
        </w:rPr>
        <w:t xml:space="preserve"> with any Lien securing the Loan Obligations, one or more intercreditor agreements in form and substance reasonably satisfactory to the Administrative Agent and the Borrower. </w:t>
      </w:r>
    </w:p>
    <w:p>
      <w:pPr>
        <w:pStyle w:val="TextBody"/>
        <w:bidi w:val="0"/>
        <w:spacing w:before="240" w:after="0"/>
        <w:jc w:val="left"/>
        <w:rPr/>
      </w:pPr>
      <w:r>
        <w:rPr/>
        <w:t>“</w:t>
      </w:r>
      <w:r>
        <w:rPr>
          <w:rFonts w:ascii="Times New Roman" w:hAnsi="Times New Roman"/>
          <w:sz w:val="20"/>
          <w:u w:val="single"/>
        </w:rPr>
        <w:t>Permitted Foreign Currency</w:t>
      </w:r>
      <w:r>
        <w:rPr>
          <w:rFonts w:ascii="Times New Roman" w:hAnsi="Times New Roman"/>
          <w:sz w:val="20"/>
        </w:rPr>
        <w:t xml:space="preserve">” means, with respect to any Letter of Credit, any foreign currency that is reasonably requested by the Borrower from time to time and that has been agreed to by the applicable Issuing Bank. </w:t>
      </w:r>
    </w:p>
    <w:p>
      <w:pPr>
        <w:pStyle w:val="TextBody"/>
        <w:bidi w:val="0"/>
        <w:spacing w:before="240" w:after="0"/>
        <w:jc w:val="left"/>
        <w:rPr/>
      </w:pPr>
      <w:r>
        <w:rPr/>
        <w:t>“</w:t>
      </w:r>
      <w:r>
        <w:rPr>
          <w:rFonts w:ascii="Times New Roman" w:hAnsi="Times New Roman"/>
          <w:sz w:val="20"/>
          <w:u w:val="single"/>
        </w:rPr>
        <w:t>Permitted Junior Intercreditor Agreement</w:t>
      </w:r>
      <w:r>
        <w:rPr>
          <w:rFonts w:ascii="Times New Roman" w:hAnsi="Times New Roman"/>
          <w:sz w:val="20"/>
        </w:rPr>
        <w:t xml:space="preserve">” shall mean, with respect to any Liens on Collateral that are intended to be junior to any Liens securing the Loan Obligations, one or more intercreditor agreements, each of which shall be in form and substance reasonably satisfactory to the Administrative Agent and the Borrower.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shall have the meaning assigned to such term in Section 6.02. </w:t>
      </w:r>
    </w:p>
    <w:p>
      <w:pPr>
        <w:pStyle w:val="TextBody"/>
        <w:bidi w:val="0"/>
        <w:spacing w:before="240" w:after="0"/>
        <w:jc w:val="left"/>
        <w:rPr/>
      </w:pPr>
      <w:r>
        <w:rPr/>
        <w:t>“</w:t>
      </w:r>
      <w:r>
        <w:rPr>
          <w:rFonts w:ascii="Times New Roman" w:hAnsi="Times New Roman"/>
          <w:sz w:val="20"/>
          <w:u w:val="single"/>
        </w:rPr>
        <w:t>Permitted Receivables Financing</w:t>
      </w:r>
      <w:r>
        <w:rPr>
          <w:rFonts w:ascii="Times New Roman" w:hAnsi="Times New Roman"/>
          <w:sz w:val="20"/>
        </w:rPr>
        <w:t>” shall mean, collectively, any receivables, securitizations or other receivables financing (including any factoring program) in an aggregate outstanding amount not to exceed (solely when incurred or created) $10,000,000 (</w:t>
      </w:r>
      <w:r>
        <w:rPr>
          <w:rFonts w:ascii="Times New Roman" w:hAnsi="Times New Roman"/>
          <w:sz w:val="20"/>
          <w:u w:val="single"/>
        </w:rPr>
        <w:t>provided</w:t>
      </w:r>
      <w:r>
        <w:rPr>
          <w:rFonts w:ascii="Times New Roman" w:hAnsi="Times New Roman"/>
          <w:sz w:val="20"/>
        </w:rPr>
        <w:t xml:space="preserve"> that with respect to Permitted Receivables Financings incurred in the form of a factoring program, the outstanding amount of such Permitted Receivables Financing for the purposes of this definition shall be deemed to be equal to the Permitted Receivables Net Investment for the most recently ended Test Period) so long as such financings are non-recourse to the Borrower and any of the Subsidiaries (except for (a) recourse to any Foreign Subsidiaries in a manner customary in the relevant local market, (b) any customary limited recourse obligations, (c) any performance undertaking or guarantee that is no more extensive in any material respect than customary performance undertakings or (d) an unsecured parent guarantee, and, in each case, reasonable extensions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Receivables Net Investment</w:t>
      </w:r>
      <w:r>
        <w:rPr>
          <w:rFonts w:ascii="Times New Roman" w:hAnsi="Times New Roman"/>
          <w:sz w:val="20"/>
        </w:rPr>
        <w:t xml:space="preserve">” shall mean the aggregate cash amount paid by the purchasers under any Permitted Receivables Financing in 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 incurred in connection with any Permitted Receivables Financing in the form of a factoring program which are payable to any Person other than the Borrower or any of the Subsidiaries). </w:t>
      </w:r>
    </w:p>
    <w:p>
      <w:pPr>
        <w:pStyle w:val="TextBody"/>
        <w:bidi w:val="0"/>
        <w:spacing w:before="240" w:after="0"/>
        <w:jc w:val="left"/>
        <w:rPr/>
      </w:pPr>
      <w:r>
        <w:rPr/>
        <w:t>“</w:t>
      </w:r>
      <w:r>
        <w:rPr>
          <w:rFonts w:ascii="Times New Roman" w:hAnsi="Times New Roman"/>
          <w:sz w:val="20"/>
          <w:u w:val="single"/>
        </w:rPr>
        <w:t>Permitted Refinancing Indebtedness</w:t>
      </w:r>
      <w:r>
        <w:rPr>
          <w:rFonts w:ascii="Times New Roman" w:hAnsi="Times New Roman"/>
          <w:sz w:val="20"/>
        </w:rPr>
        <w:t>” shall mean any Indebtedness issued in exchange for, or the net proceeds of which are used to extend, refinance, renew, replace, defease or refund (collectively, to “</w:t>
      </w:r>
      <w:r>
        <w:rPr>
          <w:rFonts w:ascii="Times New Roman" w:hAnsi="Times New Roman"/>
          <w:sz w:val="20"/>
          <w:u w:val="single"/>
        </w:rPr>
        <w:t>Refinance</w:t>
      </w:r>
      <w:r>
        <w:rPr>
          <w:rFonts w:ascii="Times New Roman" w:hAnsi="Times New Roman"/>
          <w:sz w:val="20"/>
        </w:rPr>
        <w:t xml:space="preserve">”), any Indebtedness (including successive refinancings thereof); </w:t>
      </w:r>
      <w:r>
        <w:rPr>
          <w:rFonts w:ascii="Times New Roman" w:hAnsi="Times New Roman"/>
          <w:sz w:val="20"/>
          <w:u w:val="single"/>
        </w:rPr>
        <w:t>provided</w:t>
      </w:r>
      <w:r>
        <w:rPr>
          <w:rFonts w:ascii="Times New Roman" w:hAnsi="Times New Roman"/>
          <w:sz w:val="20"/>
        </w:rPr>
        <w:t>, that (a) the principal amount (or accreted value, if applicable) of such Permitted Refinancing Indebtedness does not exceed the principal amount (or accreted value, if applicable) and an amount equal to any existing revolving commitments unutilized thereof of the Indebtedness so Refinanced (plus unpaid accrued interest and premium (including tender premiums) thereon and underwriting discounts, defeasance costs, fees, commissions and expenses), (b) (i) the final maturity date of such Permitted Refinancing Indebtedness is on or after the final maturity date of the Indebtedness being Refinanced and (ii) the Weighted Average Life to Maturity of such Permitted Refinancing Indebtedness is greater than or equal to the Weighted Average Life to Maturity of the Indebtedness being Refinanced (</w:t>
      </w:r>
      <w:r>
        <w:rPr>
          <w:rFonts w:ascii="Times New Roman" w:hAnsi="Times New Roman"/>
          <w:sz w:val="20"/>
          <w:u w:val="single"/>
        </w:rPr>
        <w:t>provided</w:t>
      </w:r>
      <w:r>
        <w:rPr>
          <w:rFonts w:ascii="Times New Roman" w:hAnsi="Times New Roman"/>
          <w:sz w:val="20"/>
        </w:rPr>
        <w:t xml:space="preserve"> that such Indebtedness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this clause (b)), (c) if the Indebtedness being Refinanced is by its terms subordinated in right of payment to any Obligations, such Permitted Refinancing Indebtedness shall be subordinated in right of payment to such Obligations on terms in the aggregate not materially less favorable to the Lenders as those contained in the documentation governing the Indebtedness being Refinanced (as determined by the Borrower in good faith), (d) no Permitted Refinancing Indebtedness shall have obligors that are not obligors with respect to the Indebtedness being so Refinanced; </w:t>
      </w:r>
      <w:r>
        <w:rPr>
          <w:rFonts w:ascii="Times New Roman" w:hAnsi="Times New Roman"/>
          <w:sz w:val="20"/>
          <w:u w:val="single"/>
        </w:rPr>
        <w:t>provided</w:t>
      </w:r>
      <w:r>
        <w:rPr>
          <w:rFonts w:ascii="Times New Roman" w:hAnsi="Times New Roman"/>
          <w:sz w:val="20"/>
        </w:rPr>
        <w:t xml:space="preserve"> that, if any of the Guarantees of the Indebtedness being Refinanced were subordinated to the Obligations, the Guarantees of the Permitted Refinancing Indebtedness shall be subordinated to the Obligations on no less favorable terms,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Section 6.02 (as determined by the Borrower in good faith), and (f) if the Indebtedness being Refinanced was subject to a Permitted First Lien Intercreditor Agreement or a Permitted Junior Intercreditor Agreement, and if the respective Permitted Refinancing Indebtedness is to be secured by the Collateral, the Permitted Refinancing Indebtedness shall likewise be subject to a Permitted First Lien Intercreditor Agreement or a Permitted Junior Intercreditor Agreement,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Reorganization</w:t>
      </w:r>
      <w:r>
        <w:rPr>
          <w:rFonts w:ascii="Times New Roman" w:hAnsi="Times New Roman"/>
          <w:sz w:val="20"/>
        </w:rPr>
        <w:t xml:space="preserve">” shall mean any transaction or undertaking, including Investments, in connection with internal reorganizations and or restructurings (including in connection with tax planning and corporate reorganizations), so long as, after giving effect thereto (w) the Loan Parties shall comply with the Collateral and Guarantee Requirement as required by Section 5.10, (x) the security interest of the Lenders in the Collateral, taken as a whole, is not materially impaired, (y) any pledges of Equity Interests that are part of the Collateral are maintained or replaced with equivalent pledges and (z) such transaction is not otherwise materially adverse to Lenders. </w:t>
      </w:r>
    </w:p>
    <w:p>
      <w:pPr>
        <w:pStyle w:val="TextBody"/>
        <w:bidi w:val="0"/>
        <w:spacing w:before="240" w:after="0"/>
        <w:jc w:val="left"/>
        <w:rPr/>
      </w:pPr>
      <w:r>
        <w:rPr/>
        <w:t>“</w:t>
      </w:r>
      <w:r>
        <w:rPr>
          <w:rFonts w:ascii="Times New Roman" w:hAnsi="Times New Roman"/>
          <w:sz w:val="20"/>
          <w:u w:val="single"/>
        </w:rPr>
        <w:t>Permitted Sale Lease-Back Transaction</w:t>
      </w:r>
      <w:r>
        <w:rPr>
          <w:rFonts w:ascii="Times New Roman" w:hAnsi="Times New Roman"/>
          <w:sz w:val="20"/>
        </w:rPr>
        <w:t xml:space="preserve">” shall mean (i) any sale and lease-back transaction entered into prior to the Closing Date and (ii) any sale and lease-back transactions by the Borrower and/or any of its Subsidiaries with aggregate net proceeds for all such transactions made pursuant to this clause (ii) not to exceed (calculated at the time of such transaction) $10,000,000.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or “</w:t>
      </w:r>
      <w:r>
        <w:rPr>
          <w:rFonts w:ascii="Times New Roman" w:hAnsi="Times New Roman"/>
          <w:sz w:val="20"/>
          <w:u w:val="single"/>
        </w:rPr>
        <w:t>person</w:t>
      </w:r>
      <w:r>
        <w:rPr>
          <w:rFonts w:ascii="Times New Roman" w:hAnsi="Times New Roman"/>
          <w:sz w:val="20"/>
        </w:rPr>
        <w:t xml:space="preserve">” shall mean any natural person, corporation, business trust, joint venture, association, company, partnership, limited liability company or government, individual or family trusts, or any agency or political subdivision thereof.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shall mean any employee pension benefit plan (other than a Multiemployer Plan) that is (i) subject to the provisions of Title IV of ERISA or Section 412 of the Code or Section 302 of ERISA, (ii) sponsored or maintained (at the time of determination or at any time within the five years prior thereto) by the Borrower, any Subsidiary or any ERISA Affiliate and (iii) in respect of which the Borrower, any Subsidiary or any ERISA Affiliate is (or, if such plan were terminated, would under Section 4069 of ERISA be deemed to be) an “employer” as defined in Section 3(5) of ERISA.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shall have the meaning assigned to such term in Section 5.04. </w:t>
      </w:r>
    </w:p>
    <w:p>
      <w:pPr>
        <w:pStyle w:val="TextBody"/>
        <w:bidi w:val="0"/>
        <w:spacing w:before="240" w:after="0"/>
        <w:jc w:val="left"/>
        <w:rPr/>
      </w:pPr>
      <w:r>
        <w:rPr/>
        <w:t>“</w:t>
      </w:r>
      <w:r>
        <w:rPr>
          <w:rFonts w:ascii="Times New Roman" w:hAnsi="Times New Roman"/>
          <w:sz w:val="20"/>
          <w:u w:val="single"/>
        </w:rPr>
        <w:t>Pledged Collateral</w:t>
      </w:r>
      <w:r>
        <w:rPr>
          <w:rFonts w:ascii="Times New Roman" w:hAnsi="Times New Roman"/>
          <w:sz w:val="20"/>
        </w:rPr>
        <w:t xml:space="preserve">” shall have the meaning assigned to such term in the Collateral Agreement. </w:t>
      </w:r>
    </w:p>
    <w:p>
      <w:pPr>
        <w:pStyle w:val="TextBody"/>
        <w:bidi w:val="0"/>
        <w:spacing w:before="240" w:after="0"/>
        <w:jc w:val="left"/>
        <w:rPr/>
      </w:pPr>
      <w:r>
        <w:rPr/>
        <w:t>“</w:t>
      </w:r>
      <w:r>
        <w:rPr>
          <w:rFonts w:ascii="Times New Roman" w:hAnsi="Times New Roman"/>
          <w:sz w:val="20"/>
          <w:u w:val="single"/>
        </w:rPr>
        <w:t>Pounds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shall mean the lawful currency of the United Kingdom of Great Britain and Northern Ireland. </w:t>
      </w:r>
    </w:p>
    <w:p>
      <w:pPr>
        <w:pStyle w:val="TextBody"/>
        <w:bidi w:val="0"/>
        <w:spacing w:before="240" w:after="0"/>
        <w:jc w:val="left"/>
        <w:rPr/>
      </w:pPr>
      <w:r>
        <w:rPr/>
        <w:t>“</w:t>
      </w:r>
      <w:r>
        <w:rPr>
          <w:rFonts w:ascii="Times New Roman" w:hAnsi="Times New Roman"/>
          <w:sz w:val="20"/>
          <w:u w:val="single"/>
        </w:rPr>
        <w:t>primary obligor</w:t>
      </w:r>
      <w:r>
        <w:rPr>
          <w:rFonts w:ascii="Times New Roman" w:hAnsi="Times New Roman"/>
          <w:sz w:val="20"/>
        </w:rPr>
        <w:t xml:space="preserve">” shall have the meaning assigned to such term in the definition of the term “Guarantee.” </w:t>
      </w:r>
    </w:p>
    <w:p>
      <w:pPr>
        <w:pStyle w:val="TextBody"/>
        <w:bidi w:val="0"/>
        <w:spacing w:before="240" w:after="0"/>
        <w:jc w:val="left"/>
        <w:rPr/>
      </w:pPr>
      <w:r>
        <w:rPr/>
        <w:t>“</w:t>
      </w:r>
      <w:r>
        <w:rPr>
          <w:rFonts w:ascii="Times New Roman" w:hAnsi="Times New Roman"/>
          <w:sz w:val="20"/>
          <w:u w:val="single"/>
        </w:rPr>
        <w:t>Pro Forma Basis</w:t>
      </w:r>
      <w:r>
        <w:rPr>
          <w:rFonts w:ascii="Times New Roman" w:hAnsi="Times New Roman"/>
          <w:sz w:val="20"/>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Times New Roman" w:hAnsi="Times New Roman"/>
          <w:sz w:val="20"/>
          <w:u w:val="single"/>
        </w:rPr>
        <w:t>Reference Period</w:t>
      </w:r>
      <w:r>
        <w:rPr>
          <w:rFonts w:ascii="Times New Roman" w:hAnsi="Times New Roman"/>
          <w:sz w:val="20"/>
        </w:rPr>
        <w:t>”): (i) any Asset Sale and any asset acquisition, Investment (or series of related Investments) in excess of the greater of $10,000,000 and an amount equal to 5.0% of EBITDA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may elect to give effect to any Asset Sale, acquisition, Investment (or series of related Investments) below such threshold), merger, amalgamation, consolidation (including the Transactions) (or any similar transaction or transactions), any dividend, distribution or other similar payment, (ii) any operational changes or restructurings of the business of the Borrower or any of its Subsidiaries that the Borrower or any of its Subsidiaries has determined to make and/or made during or subsequent to the Reference Period in connection with the Transactions, Permitted Business Acquisitions and similar acquisitions and which are expected to have a continuing impact and are factually supportable, which would include cost savings resulting from head count reduction, closure of facilities and other operational changes and other cost savings in connection therewith, (iii) the designation of any Subsidiary as an Unrestricted Subsidiary or of any Unrestricted Subsidiary as a Subsidiary and (iv) any incurrence, repayment, repurchase or redemption of Indebtedness (or any issuance, repurchase or redemption of Disqualified Equity Interests or preferred stock), other than fluctuations in revolving borrowings in the ordinary course of business (and not resulting from a transaction as described in clause (i) above). </w:t>
      </w:r>
    </w:p>
    <w:p>
      <w:pPr>
        <w:pStyle w:val="TextBody"/>
        <w:bidi w:val="0"/>
        <w:spacing w:before="240" w:after="0"/>
        <w:jc w:val="left"/>
        <w:rPr>
          <w:rFonts w:ascii="Times New Roman" w:hAnsi="Times New Roman"/>
          <w:sz w:val="20"/>
        </w:rPr>
      </w:pPr>
      <w:r>
        <w:rPr>
          <w:rFonts w:ascii="Times New Roman" w:hAnsi="Times New Roman"/>
          <w:sz w:val="20"/>
        </w:rPr>
        <w:t xml:space="preserve">Pro forma calculations made pursuant to the definition of this term “Pro Forma Basis” shall be determined in good faith by a Responsible Officer of the Borrower. Any such pro forma calculation may include adjustments appropriate, in the reasonable good faith determination of the Borrower and set forth in a certificate of a Responsible Officer, to reflect operating expense reductions, other operating improvements, synergies or such operational changes or restructurings described in clause (ii) of the immediately preceding paragraph reasonably expected to result from the applicable pro forma event in the twenty four (24) month period following the consummation of the pro forma event, which may be reasonably allocated to the Borrower or any of its Subsidiaries in the reasonable good faith determination of the Borrower. The Borrower shall deliver to the Administrative Agent a certificate of a Responsible Officer of the Borrower setting forth such demonstrable or additional operating expense reductions and other operating improvements or synergies and information and calculations supporting them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w:t>
      </w:r>
      <w:r>
        <w:rPr>
          <w:rFonts w:ascii="Times New Roman" w:hAnsi="Times New Roman"/>
          <w:i/>
          <w:sz w:val="20"/>
        </w:rPr>
        <w:t>pro forma</w:t>
      </w:r>
      <w:r>
        <w:rPr>
          <w:rFonts w:ascii="Times New Roman" w:hAnsi="Times New Roman"/>
          <w:sz w:val="20"/>
        </w:rPr>
        <w:t xml:space="preserve"> basis shall be computed based upon the average daily balance of such Indebtedness during the applicable period, except to the extent the outstandings thereunder are reasonably expected to increase as a result of any transactions described in clause (i)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Rata Extension Offers</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Pro Rata Share</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shall mean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shall have the meaning assigned to such term in Section 5.04. </w:t>
      </w:r>
    </w:p>
    <w:p>
      <w:pPr>
        <w:pStyle w:val="TextBody"/>
        <w:bidi w:val="0"/>
        <w:spacing w:before="240" w:after="0"/>
        <w:jc w:val="left"/>
        <w:rPr/>
      </w:pPr>
      <w:r>
        <w:rPr/>
        <w:t>“</w:t>
      </w:r>
      <w:r>
        <w:rPr>
          <w:rFonts w:ascii="Times New Roman" w:hAnsi="Times New Roman"/>
          <w:sz w:val="20"/>
          <w:u w:val="single"/>
        </w:rPr>
        <w:t>Purchase Offer</w:t>
      </w:r>
      <w:r>
        <w:rPr>
          <w:rFonts w:ascii="Times New Roman" w:hAnsi="Times New Roman"/>
          <w:sz w:val="20"/>
        </w:rPr>
        <w:t xml:space="preserve">” shall have the meaning assigned to such term in Section 2.25(a). </w:t>
      </w:r>
    </w:p>
    <w:p>
      <w:pPr>
        <w:pStyle w:val="TextBody"/>
        <w:bidi w:val="0"/>
        <w:spacing w:before="240" w:after="0"/>
        <w:jc w:val="left"/>
        <w:rPr/>
      </w:pPr>
      <w:r>
        <w:rPr/>
        <w:t>“</w:t>
      </w:r>
      <w:r>
        <w:rPr>
          <w:rFonts w:ascii="Times New Roman" w:hAnsi="Times New Roman"/>
          <w:sz w:val="20"/>
          <w:u w:val="single"/>
        </w:rPr>
        <w:t>Qualified Equity Interests</w:t>
      </w:r>
      <w:r>
        <w:rPr>
          <w:rFonts w:ascii="Times New Roman" w:hAnsi="Times New Roman"/>
          <w:sz w:val="20"/>
        </w:rPr>
        <w:t xml:space="preserve">” shall mean any Equity Interest other than Disqualified Equity Interests. </w:t>
      </w:r>
    </w:p>
    <w:p>
      <w:pPr>
        <w:pStyle w:val="TextBody"/>
        <w:bidi w:val="0"/>
        <w:spacing w:before="240" w:after="0"/>
        <w:jc w:val="left"/>
        <w:rPr/>
      </w:pPr>
      <w:r>
        <w:rPr/>
        <w:t>“</w:t>
      </w:r>
      <w:r>
        <w:rPr>
          <w:rFonts w:ascii="Times New Roman" w:hAnsi="Times New Roman"/>
          <w:sz w:val="20"/>
          <w:u w:val="single"/>
        </w:rPr>
        <w:t>Rate</w:t>
      </w:r>
      <w:r>
        <w:rPr>
          <w:rFonts w:ascii="Times New Roman" w:hAnsi="Times New Roman"/>
          <w:sz w:val="20"/>
        </w:rPr>
        <w:t xml:space="preserve">” shall have the meaning assigned to such term in the definition of the term “Type.” </w:t>
      </w:r>
    </w:p>
    <w:p>
      <w:pPr>
        <w:pStyle w:val="TextBody"/>
        <w:bidi w:val="0"/>
        <w:spacing w:before="240" w:after="0"/>
        <w:jc w:val="left"/>
        <w:rPr/>
      </w:pPr>
      <w:r>
        <w:rPr/>
        <w:t>“</w:t>
      </w:r>
      <w:r>
        <w:rPr>
          <w:rFonts w:ascii="Times New Roman" w:hAnsi="Times New Roman"/>
          <w:sz w:val="20"/>
          <w:u w:val="single"/>
        </w:rPr>
        <w:t>Ratio Incremental Amount</w:t>
      </w:r>
      <w:r>
        <w:rPr>
          <w:rFonts w:ascii="Times New Roman" w:hAnsi="Times New Roman"/>
          <w:sz w:val="20"/>
        </w:rPr>
        <w:t xml:space="preserve">” shall have the meaning assigned to such term in the definition of “Incremental Amount”. </w:t>
      </w:r>
    </w:p>
    <w:p>
      <w:pPr>
        <w:pStyle w:val="TextBody"/>
        <w:bidi w:val="0"/>
        <w:spacing w:before="240" w:after="0"/>
        <w:jc w:val="left"/>
        <w:rPr/>
      </w:pPr>
      <w:r>
        <w:rPr/>
        <w:t>“</w:t>
      </w:r>
      <w:r>
        <w:rPr>
          <w:rFonts w:ascii="Times New Roman" w:hAnsi="Times New Roman"/>
          <w:sz w:val="20"/>
          <w:u w:val="single"/>
        </w:rPr>
        <w:t>Real Property</w:t>
      </w:r>
      <w:r>
        <w:rPr>
          <w:rFonts w:ascii="Times New Roman" w:hAnsi="Times New Roman"/>
          <w:sz w:val="20"/>
        </w:rPr>
        <w:t xml:space="preserve">” shall mean, collectively, all right, title and interest (including any leasehold estate) in and to any and all parcels of or interests in real property owned in fee or leased by the Borrower or any Subsidiary, whether by lease, license or other means, together with, in each case, all easements, hereditaments and appurtenances relating thereto, all improvements and appurtenant fixtures and equipment, incidental to the ownership, lease or operation thereof. </w:t>
      </w:r>
    </w:p>
    <w:p>
      <w:pPr>
        <w:pStyle w:val="TextBody"/>
        <w:bidi w:val="0"/>
        <w:spacing w:before="240" w:after="0"/>
        <w:jc w:val="left"/>
        <w:rPr/>
      </w:pPr>
      <w:r>
        <w:rPr/>
        <w:t>“</w:t>
      </w:r>
      <w:r>
        <w:rPr>
          <w:rFonts w:ascii="Times New Roman" w:hAnsi="Times New Roman"/>
          <w:sz w:val="20"/>
          <w:u w:val="single"/>
        </w:rPr>
        <w:t>Recovery Event</w:t>
      </w:r>
      <w:r>
        <w:rPr>
          <w:rFonts w:ascii="Times New Roman" w:hAnsi="Times New Roman"/>
          <w:sz w:val="20"/>
        </w:rPr>
        <w:t xml:space="preserve">” shall mean any event that gives rise to the receipt by the Borrower or any of its Subsidiaries of any insurance proceeds or condemnation awards in respect of any equipment, fixed assets or Real Property (including any improvements thereon). </w:t>
      </w:r>
    </w:p>
    <w:p>
      <w:pPr>
        <w:pStyle w:val="TextBody"/>
        <w:bidi w:val="0"/>
        <w:spacing w:before="240" w:after="0"/>
        <w:jc w:val="left"/>
        <w:rPr/>
      </w:pPr>
      <w:r>
        <w:rPr/>
        <w:t>“</w:t>
      </w:r>
      <w:r>
        <w:rPr>
          <w:rFonts w:ascii="Times New Roman" w:hAnsi="Times New Roman"/>
          <w:sz w:val="20"/>
          <w:u w:val="single"/>
        </w:rPr>
        <w:t>Reference Period</w:t>
      </w:r>
      <w:r>
        <w:rPr>
          <w:rFonts w:ascii="Times New Roman" w:hAnsi="Times New Roman"/>
          <w:sz w:val="20"/>
        </w:rPr>
        <w:t xml:space="preserve">” shall have the meaning assigned to such term in the definition of the term “Pro Forma Basis.” </w:t>
      </w:r>
    </w:p>
    <w:p>
      <w:pPr>
        <w:pStyle w:val="TextBody"/>
        <w:bidi w:val="0"/>
        <w:spacing w:before="240" w:after="0"/>
        <w:jc w:val="left"/>
        <w:rPr/>
      </w:pPr>
      <w:r>
        <w:rPr/>
        <w:t>“</w:t>
      </w:r>
      <w:r>
        <w:rPr>
          <w:rFonts w:ascii="Times New Roman" w:hAnsi="Times New Roman"/>
          <w:sz w:val="20"/>
          <w:u w:val="single"/>
        </w:rPr>
        <w:t>Reference Time</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Refinance</w:t>
      </w:r>
      <w:r>
        <w:rPr>
          <w:rFonts w:ascii="Times New Roman" w:hAnsi="Times New Roman"/>
          <w:sz w:val="20"/>
        </w:rPr>
        <w:t>” shall have the meaning assigned to such term in the definition of the term “Permitted Refinancing Indebtedness,” and “</w:t>
      </w:r>
      <w:r>
        <w:rPr>
          <w:rFonts w:ascii="Times New Roman" w:hAnsi="Times New Roman"/>
          <w:sz w:val="20"/>
          <w:u w:val="single"/>
        </w:rPr>
        <w:t>Refinanced</w:t>
      </w:r>
      <w:r>
        <w:rPr>
          <w:rFonts w:ascii="Times New Roman" w:hAnsi="Times New Roman"/>
          <w:sz w:val="20"/>
        </w:rPr>
        <w:t>” and “</w:t>
      </w:r>
      <w:r>
        <w:rPr>
          <w:rFonts w:ascii="Times New Roman" w:hAnsi="Times New Roman"/>
          <w:sz w:val="20"/>
          <w:u w:val="single"/>
        </w:rPr>
        <w:t>Refinancing</w:t>
      </w:r>
      <w:r>
        <w:rPr>
          <w:rFonts w:ascii="Times New Roman" w:hAnsi="Times New Roman"/>
          <w:sz w:val="20"/>
        </w:rPr>
        <w:t xml:space="preserve">” shall have meanings correlative thereto. </w:t>
      </w:r>
    </w:p>
    <w:p>
      <w:pPr>
        <w:pStyle w:val="TextBody"/>
        <w:bidi w:val="0"/>
        <w:spacing w:before="240" w:after="0"/>
        <w:jc w:val="left"/>
        <w:rPr/>
      </w:pPr>
      <w:r>
        <w:rPr/>
        <w:t>“</w:t>
      </w:r>
      <w:r>
        <w:rPr>
          <w:rFonts w:ascii="Times New Roman" w:hAnsi="Times New Roman"/>
          <w:sz w:val="20"/>
          <w:u w:val="single"/>
        </w:rPr>
        <w:t>Refinancing Amendment</w:t>
      </w:r>
      <w:r>
        <w:rPr>
          <w:rFonts w:ascii="Times New Roman" w:hAnsi="Times New Roman"/>
          <w:sz w:val="20"/>
        </w:rPr>
        <w:t xml:space="preserve">” shall have the meaning assigned to such term in Section 2.23(e). </w:t>
      </w:r>
    </w:p>
    <w:p>
      <w:pPr>
        <w:pStyle w:val="TextBody"/>
        <w:bidi w:val="0"/>
        <w:spacing w:before="240" w:after="0"/>
        <w:jc w:val="left"/>
        <w:rPr/>
      </w:pPr>
      <w:r>
        <w:rPr/>
        <w:t>“</w:t>
      </w:r>
      <w:r>
        <w:rPr>
          <w:rFonts w:ascii="Times New Roman" w:hAnsi="Times New Roman"/>
          <w:sz w:val="20"/>
          <w:u w:val="single"/>
        </w:rPr>
        <w:t>Refinancing Effective Date</w:t>
      </w:r>
      <w:r>
        <w:rPr>
          <w:rFonts w:ascii="Times New Roman" w:hAnsi="Times New Roman"/>
          <w:sz w:val="20"/>
        </w:rPr>
        <w:t xml:space="preserve">” shall have the meaning assigned to such term in Section 2.23(a).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Refinancing Notes</w:t>
      </w:r>
      <w:r>
        <w:rPr>
          <w:rFonts w:ascii="Times New Roman" w:hAnsi="Times New Roman"/>
          <w:sz w:val="20"/>
        </w:rPr>
        <w:t xml:space="preserve">” shall mean any secured or unsecured or subordinated notes or loans issued by the Borrower or any Guarantor (whether under an indenture, a credit agreement or otherwise) and the Indebtedness represented thereby; </w:t>
      </w:r>
      <w:r>
        <w:rPr>
          <w:rFonts w:ascii="Times New Roman" w:hAnsi="Times New Roman"/>
          <w:sz w:val="20"/>
          <w:u w:val="single"/>
        </w:rPr>
        <w:t>provided</w:t>
      </w:r>
      <w:r>
        <w:rPr>
          <w:rFonts w:ascii="Times New Roman" w:hAnsi="Times New Roman"/>
          <w:sz w:val="20"/>
        </w:rPr>
        <w:t>, that (a) 100% of the Net Proceeds of such Refinancing Notes are used to permanently reduce Term Loans and/or replace Revolving Facility Commitments substantially simultaneously with the issuance thereof; (b) the principal amount (or accreted value, if applicable) of such Refinancing Notes does not exceed the principal amount (or accreted value, if applicable) of the aggregate portion of the Term Loans so reduced and/or Revolving Facility Commitments so replaced (plus unpaid accrued interest and premium (including tender premiums) thereon and underwriting discounts, defeasance costs, fees, commissions and expenses); (c) subject to clause (e) below, the final maturity date of such Refinancing Notes is on or after the Term Facility Maturity Date or the Revolving Facility Maturity Date, as applicable, of the Term Loans so reduced or the Revolving Facility Commitments so replaced; (d) subject to clause (e) below, the Weighted Average Life to Maturity of such Refinancing Notes is greater than or equal to the Weighted Average Life to Maturity of the Term Loans so repaid or the Revolving Facility Commitments so replaced; (e) if any such Refinancing Notes are not Other First Lien Debt, it does not (1) mature prior to the date that is 91 days after the Latest Maturity Date or have a Weighted Average Life to Maturity less than the Weighted Average Life to Maturity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Initial Revolving Loans (or any later maturing Facility then in effect) plus 91 days and (2) have mandatory prepayment, redemption or offer to purchase events more onerous to the Borrower (as reasonably determined in good faith by the Borrower) than those set forth in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Initial Revolving Loans (other than (x) in the case of notes, customary offers to repurchase or mandatory prepayment provisions upon a change of control, asset sale or event of loss and customary acceleration rights after an event of default and (y) in the case of loans, amortization to the extent permitted above and other than mandatory and voluntary prepayment provisions which are, when taken as a whole, consistent in all material respects with, or not materially less favorable to the Borrower and its Subsidiaries than, those applicable to the Term Loans and/or Revolving Facility Commitments, as the case may be being refinanced, with such Indebtedness to provide that any such mandatory prepayments as a result of asset sales, events of loss, or excess cash flow, shall be allocated on a </w:t>
      </w:r>
      <w:r>
        <w:rPr>
          <w:rFonts w:ascii="Times New Roman" w:hAnsi="Times New Roman"/>
          <w:sz w:val="20"/>
          <w:u w:val="single"/>
        </w:rPr>
        <w:t>pro rata</w:t>
      </w:r>
      <w:r>
        <w:rPr>
          <w:rFonts w:ascii="Times New Roman" w:hAnsi="Times New Roman"/>
          <w:sz w:val="20"/>
        </w:rPr>
        <w:t xml:space="preserve"> basis or a less than </w:t>
      </w:r>
      <w:r>
        <w:rPr>
          <w:rFonts w:ascii="Times New Roman" w:hAnsi="Times New Roman"/>
          <w:sz w:val="20"/>
          <w:u w:val="single"/>
        </w:rPr>
        <w:t>pro rata</w:t>
      </w:r>
      <w:r>
        <w:rPr>
          <w:rFonts w:ascii="Times New Roman" w:hAnsi="Times New Roman"/>
          <w:sz w:val="20"/>
        </w:rPr>
        <w:t xml:space="preserve"> basis (but not a greater than </w:t>
      </w:r>
      <w:r>
        <w:rPr>
          <w:rFonts w:ascii="Times New Roman" w:hAnsi="Times New Roman"/>
          <w:sz w:val="20"/>
          <w:u w:val="single"/>
        </w:rPr>
        <w:t>pro rata</w:t>
      </w:r>
      <w:r>
        <w:rPr>
          <w:rFonts w:ascii="Times New Roman" w:hAnsi="Times New Roman"/>
          <w:sz w:val="20"/>
        </w:rPr>
        <w:t xml:space="preserve"> basis) with the Term Loans then outstanding pursuant to this Agreement); (f) there shall be no obligor with respect thereto that is not a Loan Party; (g) if the Indebtedness being refinanced was (A) contractually subordinated to any Facility in right of payment, such Refinancing Notes shall be contractually subordinated to such Facility on the same basis, (B) junior to any Facility in right of security, such Refinancing Notes shall be junior in right of security to such Facility on the same or more junior basis or be unsecured or (C) unsecured, such Refinancing Notes shall be unsecured; (h) if such Refinancing Notes are secured, such Refinancing Notes shall be secured by all or a portion of the Collateral, but shall not be secured by any assets of the Borrower or its subsidiaries other than the Collateral; (i) Refinancing Notes that are secured by Collateral shall be subject to the provisions of a Permitted First Lien Intercreditor Agreement or a Permitted Junior Intercreditor Agreement, as applicable;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clause (j)) taken as a whole shall (as determined by the Borrower in good faith) be substantially similar to, or not materially more favorable to the lenders providing such Refinancing Notes than, the terms, taken as a whole, applicable to the Term Loans so reduced or the Revolving Facility Commitments so replaced (except to the extent such covenants and other terms (x) apply solely to any period after the Latest Maturity Date, (y) are otherwise reasonably acceptable to the Administrative Agent or (z) reflect market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conditions (as determined by the Borrower in good faith) at the time of incurrence or issuance, as determined by the Borrower in good faith)); </w:t>
      </w:r>
      <w:r>
        <w:rPr>
          <w:rFonts w:ascii="Times New Roman" w:hAnsi="Times New Roman"/>
          <w:sz w:val="20"/>
          <w:u w:val="single"/>
        </w:rPr>
        <w:t>provided</w:t>
      </w:r>
      <w:r>
        <w:rPr>
          <w:rFonts w:ascii="Times New Roman" w:hAnsi="Times New Roman"/>
          <w:sz w:val="20"/>
        </w:rPr>
        <w:t xml:space="preserve"> that such Refinancing Notes may be incurred in the form of a customary “bridge” or other interim credit facility intended to be refinanced or replaced with long-term indebtedness so long as, subject only to customary conditions the failure of which to be satisfied would otherwise result in an Event of Default, it would either be automatically converted into or required to be exchanged for permanent financing which satisfies the requirements of the foregoing clauses (c), (d) and (e), as applicable. </w:t>
      </w:r>
    </w:p>
    <w:p>
      <w:pPr>
        <w:pStyle w:val="TextBody"/>
        <w:bidi w:val="0"/>
        <w:spacing w:before="240" w:after="0"/>
        <w:jc w:val="left"/>
        <w:rPr/>
      </w:pPr>
      <w:r>
        <w:rPr/>
        <w:t>“</w:t>
      </w:r>
      <w:r>
        <w:rPr>
          <w:rFonts w:ascii="Times New Roman" w:hAnsi="Times New Roman"/>
          <w:sz w:val="20"/>
          <w:u w:val="single"/>
        </w:rPr>
        <w:t>Refinancing Term Loans</w:t>
      </w:r>
      <w:r>
        <w:rPr>
          <w:rFonts w:ascii="Times New Roman" w:hAnsi="Times New Roman"/>
          <w:sz w:val="20"/>
        </w:rPr>
        <w:t xml:space="preserve">” shall have the meaning assigned to such term in Section 2.23(a). </w:t>
      </w:r>
    </w:p>
    <w:p>
      <w:pPr>
        <w:pStyle w:val="TextBody"/>
        <w:bidi w:val="0"/>
        <w:spacing w:before="240" w:after="0"/>
        <w:jc w:val="left"/>
        <w:rPr/>
      </w:pPr>
      <w:r>
        <w:rPr/>
        <w:t>“</w:t>
      </w:r>
      <w:r>
        <w:rPr>
          <w:rFonts w:ascii="Times New Roman" w:hAnsi="Times New Roman"/>
          <w:sz w:val="20"/>
          <w:u w:val="single"/>
        </w:rPr>
        <w:t>Refunding Capital Stock</w:t>
      </w:r>
      <w:r>
        <w:rPr>
          <w:rFonts w:ascii="Times New Roman" w:hAnsi="Times New Roman"/>
          <w:sz w:val="20"/>
        </w:rPr>
        <w:t xml:space="preserve">” shall have the meaning assigned to such term in Section 6.03(a)(xvii).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shall have the meaning assigned to such term in Section 9.04(b)(iv). </w:t>
      </w:r>
    </w:p>
    <w:p>
      <w:pPr>
        <w:pStyle w:val="TextBody"/>
        <w:bidi w:val="0"/>
        <w:spacing w:before="240" w:after="0"/>
        <w:jc w:val="left"/>
        <w:rPr/>
      </w:pPr>
      <w:r>
        <w:rPr/>
        <w:t>“</w:t>
      </w:r>
      <w:r>
        <w:rPr>
          <w:rFonts w:ascii="Times New Roman" w:hAnsi="Times New Roman"/>
          <w:sz w:val="20"/>
          <w:u w:val="single"/>
        </w:rPr>
        <w:t>Regulated Bank</w:t>
      </w:r>
      <w:r>
        <w:rPr>
          <w:rFonts w:ascii="Times New Roman" w:hAnsi="Times New Roman"/>
          <w:sz w:val="20"/>
        </w:rPr>
        <w:t xml:space="preserve">” shall mean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w:t>
      </w:r>
    </w:p>
    <w:p>
      <w:pPr>
        <w:pStyle w:val="TextBody"/>
        <w:bidi w:val="0"/>
        <w:spacing w:before="240" w:after="0"/>
        <w:jc w:val="left"/>
        <w:rPr/>
      </w:pPr>
      <w:r>
        <w:rPr/>
        <w:t>“</w:t>
      </w:r>
      <w:r>
        <w:rPr>
          <w:rFonts w:ascii="Times New Roman" w:hAnsi="Times New Roman"/>
          <w:sz w:val="20"/>
          <w:u w:val="single"/>
        </w:rPr>
        <w:t>Regulation T</w:t>
      </w:r>
      <w:r>
        <w:rPr>
          <w:rFonts w:ascii="Times New Roman" w:hAnsi="Times New Roman"/>
          <w:sz w:val="20"/>
        </w:rPr>
        <w:t xml:space="preserve">” shall mean Regulation T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U</w:t>
      </w:r>
      <w:r>
        <w:rPr>
          <w:rFonts w:ascii="Times New Roman" w:hAnsi="Times New Roman"/>
          <w:sz w:val="20"/>
        </w:rPr>
        <w:t xml:space="preserve">” shall mean Regulation U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X</w:t>
      </w:r>
      <w:r>
        <w:rPr>
          <w:rFonts w:ascii="Times New Roman" w:hAnsi="Times New Roman"/>
          <w:sz w:val="20"/>
        </w:rPr>
        <w:t xml:space="preserve">” shall mean Regulation X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Related Fund</w:t>
      </w:r>
      <w:r>
        <w:rPr>
          <w:rFonts w:ascii="Times New Roman" w:hAnsi="Times New Roman"/>
          <w:sz w:val="20"/>
        </w:rPr>
        <w:t xml:space="preserve">” shall mean, with respect to any Lender that is a fund that makes, purchases or holds bank or commercial loans and similar extensions of credit, any other fund that makes, purchases or holds bank or commercial loans and similar extensions of credit and is advised or managed by (a) such Lender, (b) an Affiliate of such Lender or (c) an entity (or an Affiliate of such entity) that administers, advises or manages such Lender.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shall mean, with respect to any specified person, such person’s Affiliates and the respective partners, directors, officers, employees, agents, managers, advisors and representatives of such person and of such Person’s Affiliates.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shall mean any spilling, leaking, seepage, pumping, pouring, emitting, emptying, discharging, injecting, escaping, leaching, dumping, disposing, depositing, emanating or migrating in, into, onto or through the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Relevant Governmental Body</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Replacement Revolving Facility</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Replacement Revolving Facility Commitments</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Replacement Revolving Facility Effective Date</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Replacement Revolving Loans</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shall mean any reportable event as defined in Section 4043(c) of ERISA or the regulations issued thereunder, other than those events as to which the 30-day notice period referred to in Section 4043(c) of ERISA has been waived, with respect to a Plan. </w:t>
      </w:r>
    </w:p>
    <w:p>
      <w:pPr>
        <w:pStyle w:val="TextBody"/>
        <w:bidi w:val="0"/>
        <w:spacing w:before="240" w:after="0"/>
        <w:jc w:val="left"/>
        <w:rPr/>
      </w:pPr>
      <w:r>
        <w:rPr/>
        <w:t>“</w:t>
      </w:r>
      <w:r>
        <w:rPr>
          <w:rFonts w:ascii="Times New Roman" w:hAnsi="Times New Roman"/>
          <w:sz w:val="20"/>
          <w:u w:val="single"/>
        </w:rPr>
        <w:t>Repricing Event</w:t>
      </w:r>
      <w:r>
        <w:rPr>
          <w:rFonts w:ascii="Times New Roman" w:hAnsi="Times New Roman"/>
          <w:sz w:val="20"/>
        </w:rPr>
        <w:t>” shall mean (i) any prepayment or repayment of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with the proceeds of, or conversion of all or any portion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into, any new or replacement tranche of broadly syndicated first-lien secured term loan “B” Indebtedness that is secured on the Collateral bearing interest at All-in Yield less than the All-in Yield applicable to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(as such comparative rates are determined by the Administrative Agent in consultation with the Borrower) and (ii) any amendment to this Agreement whose primary purpose is to directly or indirectly reduce the All-in Yield applicable to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(it being understood that any prepayment premium with respect to a Repricing Event shall apply to any required assignment by a Non-Consenting Lender in connection with any such amendment pursuant to Section 2.19(c)); </w:t>
      </w:r>
      <w:r>
        <w:rPr>
          <w:rFonts w:ascii="Times New Roman" w:hAnsi="Times New Roman"/>
          <w:sz w:val="20"/>
          <w:u w:val="single"/>
        </w:rPr>
        <w:t>provided</w:t>
      </w:r>
      <w:r>
        <w:rPr>
          <w:rFonts w:ascii="Times New Roman" w:hAnsi="Times New Roman"/>
          <w:sz w:val="20"/>
        </w:rPr>
        <w:t>, that in no event shall any such prepayment, repayment, refinancing, substitution, replacement, amendment, waiver or other modification in connection with a Change of Control or Transformative Acquisition constitute a Repricing Event. Any determination by the Administrative Agent in consultation with the Borrower of the All-in Yield for purposes of this definition shall be conclusive and binding on all Lenders holding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shall mean, at any time, Lenders having Term Loans and Revolving Facility Commitments (or, if the Revolving Facility Commitments have terminated, Revolving Facility Credit Exposure) that, taken together, represent more than 50% of the sum of (x) all Term Loans and (y) all Revolving Facility Commitments (or, if the Revolving Facility Commitments have terminated, Revolving Facility Credit Exposure) at such time; </w:t>
      </w:r>
      <w:r>
        <w:rPr>
          <w:rFonts w:ascii="Times New Roman" w:hAnsi="Times New Roman"/>
          <w:sz w:val="20"/>
          <w:u w:val="single"/>
        </w:rPr>
        <w:t>provided</w:t>
      </w:r>
      <w:r>
        <w:rPr>
          <w:rFonts w:ascii="Times New Roman" w:hAnsi="Times New Roman"/>
          <w:sz w:val="20"/>
        </w:rPr>
        <w:t xml:space="preserve">, that the Term Loans, Revolving Facility Commitments and Revolving Facility Credit Exposure of any Defaulting Lender shall be disregarded in determining Required Lenders at any time. </w:t>
      </w:r>
    </w:p>
    <w:p>
      <w:pPr>
        <w:pStyle w:val="TextBody"/>
        <w:bidi w:val="0"/>
        <w:spacing w:before="240" w:after="0"/>
        <w:jc w:val="left"/>
        <w:rPr/>
      </w:pPr>
      <w:r>
        <w:rPr/>
        <w:t>“</w:t>
      </w:r>
      <w:r>
        <w:rPr>
          <w:rFonts w:ascii="Times New Roman" w:hAnsi="Times New Roman"/>
          <w:sz w:val="20"/>
          <w:u w:val="single"/>
        </w:rPr>
        <w:t>Required Percentage</w:t>
      </w:r>
      <w:r>
        <w:rPr>
          <w:rFonts w:ascii="Times New Roman" w:hAnsi="Times New Roman"/>
          <w:sz w:val="20"/>
        </w:rPr>
        <w:t xml:space="preserve">” shall mean, with respect to any Excess Cash Flow Period, 50%; </w:t>
      </w:r>
      <w:r>
        <w:rPr>
          <w:rFonts w:ascii="Times New Roman" w:hAnsi="Times New Roman"/>
          <w:sz w:val="20"/>
          <w:u w:val="single"/>
        </w:rPr>
        <w:t>provided</w:t>
      </w:r>
      <w:r>
        <w:rPr>
          <w:rFonts w:ascii="Times New Roman" w:hAnsi="Times New Roman"/>
          <w:sz w:val="20"/>
        </w:rPr>
        <w:t xml:space="preserve">, that, if the First Lien Net Leverage Ratio as of the end of such Excess Cash Flow Period is (x) less than or equal to 3.00:1.00 but greater than 2.00:1.00, such percentage shall be 25% or (y) less than or equal to 2.00:1.00, such percentage shall be 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Revolving Facility Lenders</w:t>
      </w:r>
      <w:r>
        <w:rPr>
          <w:rFonts w:ascii="Times New Roman" w:hAnsi="Times New Roman"/>
          <w:sz w:val="20"/>
        </w:rPr>
        <w:t xml:space="preserve">” shall mean, at any time with respect to any Revolving Facility, Revolving Facility Lenders having Revolving Facility Commitments under such Revolving Facility (or if the Revolving Facility Commitments under such Revolving Facility have terminated, Revolving Facility Credit Exposure under such Revolving Facility) that, taken together, represents more than 50% of the sum of all Revolving Facility Commitments under such Revolving Facility (or, if the Revolving Facility Commitments under such Revolving Facility have terminated, Revolving Facility Credit Exposure under such Revolving Facility at such time); </w:t>
      </w:r>
      <w:r>
        <w:rPr>
          <w:rFonts w:ascii="Times New Roman" w:hAnsi="Times New Roman"/>
          <w:sz w:val="20"/>
          <w:u w:val="single"/>
        </w:rPr>
        <w:t>provided</w:t>
      </w:r>
      <w:r>
        <w:rPr>
          <w:rFonts w:ascii="Times New Roman" w:hAnsi="Times New Roman"/>
          <w:sz w:val="20"/>
        </w:rPr>
        <w:t xml:space="preserve">, that the Revolving Facility Commitments and Revolving Facility Credit Exposure of any Defaulting Lender shall be disregarded in determining Required Revolving Facility Lenders at any time. </w:t>
      </w:r>
    </w:p>
    <w:p>
      <w:pPr>
        <w:pStyle w:val="TextBody"/>
        <w:bidi w:val="0"/>
        <w:spacing w:before="240" w:after="0"/>
        <w:jc w:val="left"/>
        <w:rPr/>
      </w:pPr>
      <w:r>
        <w:rPr/>
        <w:t>“</w:t>
      </w:r>
      <w:r>
        <w:rPr>
          <w:rFonts w:ascii="Times New Roman" w:hAnsi="Times New Roman"/>
          <w:sz w:val="20"/>
          <w:u w:val="single"/>
        </w:rPr>
        <w:t>Requirement of Law</w:t>
      </w:r>
      <w:r>
        <w:rPr>
          <w:rFonts w:ascii="Times New Roman" w:hAnsi="Times New Roman"/>
          <w:sz w:val="20"/>
        </w:rPr>
        <w:t xml:space="preserve">”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shall mean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of any person shall mean any manager, executive officer or Financial Officer of such person and any other officer or similar official thereof responsible for the administration of the obligations of such person in respect of this Agreement, or any other duly authorized employee or signatory of such person. </w:t>
      </w:r>
    </w:p>
    <w:p>
      <w:pPr>
        <w:pStyle w:val="TextBody"/>
        <w:bidi w:val="0"/>
        <w:spacing w:before="240" w:after="0"/>
        <w:jc w:val="left"/>
        <w:rPr/>
      </w:pPr>
      <w:r>
        <w:rPr/>
        <w:t>“</w:t>
      </w:r>
      <w:r>
        <w:rPr>
          <w:rFonts w:ascii="Times New Roman" w:hAnsi="Times New Roman"/>
          <w:sz w:val="20"/>
          <w:u w:val="single"/>
        </w:rPr>
        <w:t>Restricted Debt Payments</w:t>
      </w:r>
      <w:r>
        <w:rPr>
          <w:rFonts w:ascii="Times New Roman" w:hAnsi="Times New Roman"/>
          <w:sz w:val="20"/>
        </w:rPr>
        <w:t xml:space="preserve">” shall have the meaning assigned to such term in Section 6.03(b). </w:t>
      </w:r>
    </w:p>
    <w:p>
      <w:pPr>
        <w:pStyle w:val="TextBody"/>
        <w:bidi w:val="0"/>
        <w:spacing w:before="240" w:after="0"/>
        <w:jc w:val="left"/>
        <w:rPr/>
      </w:pPr>
      <w:r>
        <w:rPr/>
        <w:t>“</w:t>
      </w:r>
      <w:r>
        <w:rPr>
          <w:rFonts w:ascii="Times New Roman" w:hAnsi="Times New Roman"/>
          <w:sz w:val="20"/>
          <w:u w:val="single"/>
        </w:rPr>
        <w:t>Restricted Payments</w:t>
      </w:r>
      <w:r>
        <w:rPr>
          <w:rFonts w:ascii="Times New Roman" w:hAnsi="Times New Roman"/>
          <w:sz w:val="20"/>
        </w:rPr>
        <w:t xml:space="preserve">” shall have the meaning assigned to such term in Section 6.03(a). The amount of any Restricted Payment made other than in the form of cash or cash equivalents shall be the Fair Market Value thereof. </w:t>
      </w:r>
    </w:p>
    <w:p>
      <w:pPr>
        <w:pStyle w:val="TextBody"/>
        <w:bidi w:val="0"/>
        <w:spacing w:before="240" w:after="0"/>
        <w:jc w:val="left"/>
        <w:rPr/>
      </w:pPr>
      <w:r>
        <w:rPr/>
        <w:t>“</w:t>
      </w:r>
      <w:r>
        <w:rPr>
          <w:rFonts w:ascii="Times New Roman" w:hAnsi="Times New Roman"/>
          <w:sz w:val="20"/>
          <w:u w:val="single"/>
        </w:rPr>
        <w:t>Reuters</w:t>
      </w:r>
      <w:r>
        <w:rPr>
          <w:rFonts w:ascii="Times New Roman" w:hAnsi="Times New Roman"/>
          <w:sz w:val="20"/>
        </w:rPr>
        <w:t xml:space="preserve">” means Thomson Reuters Corporation, a corporation incorporated under and governed by the Business Corporations Act (Ontario), Canada, or a successor thereto. </w:t>
      </w:r>
    </w:p>
    <w:p>
      <w:pPr>
        <w:pStyle w:val="TextBody"/>
        <w:bidi w:val="0"/>
        <w:spacing w:before="240" w:after="0"/>
        <w:jc w:val="left"/>
        <w:rPr/>
      </w:pPr>
      <w:r>
        <w:rPr/>
        <w:t>“</w:t>
      </w:r>
      <w:r>
        <w:rPr>
          <w:rFonts w:ascii="Times New Roman" w:hAnsi="Times New Roman"/>
          <w:sz w:val="20"/>
          <w:u w:val="single"/>
        </w:rPr>
        <w:t>Revaluation Date</w:t>
      </w:r>
      <w:r>
        <w:rPr>
          <w:rFonts w:ascii="Times New Roman" w:hAnsi="Times New Roman"/>
          <w:sz w:val="20"/>
        </w:rPr>
        <w:t xml:space="preserve">” means with respect to any Letter of Credit denominated in a Permitted Foreign Currency, each of the following: (i) the date on which such Letter of Credit is issued, (ii) the first Business Day of each calendar month, (iii) the date of any amendment of such Letter of Credit that has the effect of increasing the face amount thereof, (iv) on the Business Day immediately following each Honor Date in respect of such Letter of Credit and (v) such additional dates as the Administrative Agent or any applicable Issuing Bank shall reasonably determine. </w:t>
      </w:r>
    </w:p>
    <w:p>
      <w:pPr>
        <w:pStyle w:val="TextBody"/>
        <w:bidi w:val="0"/>
        <w:spacing w:before="240" w:after="0"/>
        <w:jc w:val="left"/>
        <w:rPr/>
      </w:pPr>
      <w:r>
        <w:rPr/>
        <w:t>“</w:t>
      </w:r>
      <w:r>
        <w:rPr>
          <w:rFonts w:ascii="Times New Roman" w:hAnsi="Times New Roman"/>
          <w:sz w:val="20"/>
          <w:u w:val="single"/>
        </w:rPr>
        <w:t>Revolving Facility</w:t>
      </w:r>
      <w:r>
        <w:rPr>
          <w:rFonts w:ascii="Times New Roman" w:hAnsi="Times New Roman"/>
          <w:sz w:val="20"/>
        </w:rPr>
        <w:t xml:space="preserve">” shall mean the Revolving Facility Commitments of any Class and the extensions of credit made hereunder by the Revolving Facility Lenders of such Class and, for purposes of Section 9.08(b), shall refer to all such Revolving Facility Commitments as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Facility Administrative Agent</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Revolving Facility Borrowing</w:t>
      </w:r>
      <w:r>
        <w:rPr>
          <w:rFonts w:ascii="Times New Roman" w:hAnsi="Times New Roman"/>
          <w:sz w:val="20"/>
        </w:rPr>
        <w:t xml:space="preserve">” shall mean a Borrowing comprised of Revolving Facility Loans of the same Class. </w:t>
      </w:r>
    </w:p>
    <w:p>
      <w:pPr>
        <w:pStyle w:val="TextBody"/>
        <w:bidi w:val="0"/>
        <w:spacing w:before="240" w:after="0"/>
        <w:jc w:val="left"/>
        <w:rPr/>
      </w:pPr>
      <w:r>
        <w:rPr/>
        <w:t>“</w:t>
      </w:r>
      <w:r>
        <w:rPr>
          <w:rFonts w:ascii="Times New Roman" w:hAnsi="Times New Roman"/>
          <w:sz w:val="20"/>
          <w:u w:val="single"/>
        </w:rPr>
        <w:t>Revolving Facility Commitment</w:t>
      </w:r>
      <w:r>
        <w:rPr>
          <w:rFonts w:ascii="Times New Roman" w:hAnsi="Times New Roman"/>
          <w:sz w:val="20"/>
        </w:rPr>
        <w:t xml:space="preserve">” 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 (a) reduced from time to time pursuant to Section 2.08, (b) reduced or increased from time to time pursuant to assignments by or to such Lender under Section 9.04, and (c) increased, extended or replaced as provided under Section 2.21, 2.22 or 2.23. The initial amount of each Lender’s Revolving Facility Commitment on the Closing Date is set forth on </w:t>
      </w:r>
      <w:r>
        <w:rPr>
          <w:rFonts w:ascii="Times New Roman" w:hAnsi="Times New Roman"/>
          <w:sz w:val="20"/>
          <w:u w:val="single"/>
        </w:rPr>
        <w:t>Schedule 2.01</w:t>
      </w:r>
      <w:r>
        <w:rPr>
          <w:rFonts w:ascii="Times New Roman" w:hAnsi="Times New Roman"/>
          <w:sz w:val="20"/>
        </w:rPr>
        <w:t xml:space="preserve">, or in the Assignment and Acceptance, Incremental Assumption Agreement, Extension Amendment or Refinancing Amendment pursuant to which such Lender shall have assumed its Revolving Facility Commitment, as applicable. The aggregate amount of the Lenders’ Revolving Facility Commitments on the Closing Date is $175,000,000. </w:t>
      </w:r>
    </w:p>
    <w:p>
      <w:pPr>
        <w:pStyle w:val="TextBody"/>
        <w:bidi w:val="0"/>
        <w:spacing w:before="240" w:after="0"/>
        <w:jc w:val="left"/>
        <w:rPr/>
      </w:pPr>
      <w:r>
        <w:rPr/>
        <w:t>“</w:t>
      </w:r>
      <w:r>
        <w:rPr>
          <w:rFonts w:ascii="Times New Roman" w:hAnsi="Times New Roman"/>
          <w:sz w:val="20"/>
          <w:u w:val="single"/>
        </w:rPr>
        <w:t>Revolving Facility Credit Exposure</w:t>
      </w:r>
      <w:r>
        <w:rPr>
          <w:rFonts w:ascii="Times New Roman" w:hAnsi="Times New Roman"/>
          <w:sz w:val="20"/>
        </w:rPr>
        <w:t xml:space="preserve">” shall mean, at any time with respect to any Class of Revolving Facility Commitments, the sum of (a) the aggregate principal amount of the Revolving Facility Loans of such Class outstanding at such time, (b) the Swingline Exposure applicable to such Class at such time and (c) the Revolving L/C Exposure applicable to such Class at such time </w:t>
      </w:r>
      <w:r>
        <w:rPr>
          <w:rFonts w:ascii="Times New Roman" w:hAnsi="Times New Roman"/>
          <w:sz w:val="20"/>
          <w:u w:val="single"/>
        </w:rPr>
        <w:t>minus</w:t>
      </w:r>
      <w:r>
        <w:rPr>
          <w:rFonts w:ascii="Times New Roman" w:hAnsi="Times New Roman"/>
          <w:sz w:val="20"/>
        </w:rPr>
        <w:t xml:space="preserve">, for the purpose of the Financial Covenant only and only if all Revolving Facility Commitments shall have been terminated,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 </w:t>
      </w:r>
    </w:p>
    <w:p>
      <w:pPr>
        <w:pStyle w:val="TextBody"/>
        <w:bidi w:val="0"/>
        <w:spacing w:before="240" w:after="0"/>
        <w:jc w:val="left"/>
        <w:rPr/>
      </w:pPr>
      <w:r>
        <w:rPr/>
        <w:t>“</w:t>
      </w:r>
      <w:r>
        <w:rPr>
          <w:rFonts w:ascii="Times New Roman" w:hAnsi="Times New Roman"/>
          <w:sz w:val="20"/>
          <w:u w:val="single"/>
        </w:rPr>
        <w:t>Revolving Facility Lender</w:t>
      </w:r>
      <w:r>
        <w:rPr>
          <w:rFonts w:ascii="Times New Roman" w:hAnsi="Times New Roman"/>
          <w:sz w:val="20"/>
        </w:rPr>
        <w:t xml:space="preserve">” shall mean a Lender with a Revolving Facility Commitment or with outstanding Revolving Facility Loans. </w:t>
      </w:r>
    </w:p>
    <w:p>
      <w:pPr>
        <w:pStyle w:val="TextBody"/>
        <w:bidi w:val="0"/>
        <w:spacing w:before="240" w:after="0"/>
        <w:jc w:val="left"/>
        <w:rPr/>
      </w:pPr>
      <w:r>
        <w:rPr/>
        <w:t>“</w:t>
      </w:r>
      <w:r>
        <w:rPr>
          <w:rFonts w:ascii="Times New Roman" w:hAnsi="Times New Roman"/>
          <w:sz w:val="20"/>
          <w:u w:val="single"/>
        </w:rPr>
        <w:t>Revolving Facility Loan</w:t>
      </w:r>
      <w:r>
        <w:rPr>
          <w:rFonts w:ascii="Times New Roman" w:hAnsi="Times New Roman"/>
          <w:sz w:val="20"/>
        </w:rPr>
        <w:t xml:space="preserve">” shall mean a Loan made by a Revolving Facility Lender pursuant to Section 2.01(b). Unless the context otherwise requires, the term “Revolving Facility Loans” shall include the Other Revolving Loans. </w:t>
      </w:r>
    </w:p>
    <w:p>
      <w:pPr>
        <w:pStyle w:val="TextBody"/>
        <w:bidi w:val="0"/>
        <w:spacing w:before="240" w:after="0"/>
        <w:jc w:val="left"/>
        <w:rPr/>
      </w:pPr>
      <w:r>
        <w:rPr/>
        <w:t>“</w:t>
      </w:r>
      <w:r>
        <w:rPr>
          <w:rFonts w:ascii="Times New Roman" w:hAnsi="Times New Roman"/>
          <w:sz w:val="20"/>
          <w:u w:val="single"/>
        </w:rPr>
        <w:t>Revolving Facility Maturity Date</w:t>
      </w:r>
      <w:r>
        <w:rPr>
          <w:rFonts w:ascii="Times New Roman" w:hAnsi="Times New Roman"/>
          <w:sz w:val="20"/>
        </w:rPr>
        <w:t xml:space="preserve">” shall mean, as the context may require, (a) with respect to the Revolving Facility in effect on the Closing Date, February 6, 2029 and (b) with respect to any other Classes of Revolving Facility Commitments, the maturity dates specified therefor in the applicable Extension Amendment or Refinancing Amendment. </w:t>
      </w:r>
    </w:p>
    <w:p>
      <w:pPr>
        <w:pStyle w:val="TextBody"/>
        <w:bidi w:val="0"/>
        <w:spacing w:before="240" w:after="0"/>
        <w:jc w:val="left"/>
        <w:rPr/>
      </w:pPr>
      <w:r>
        <w:rPr/>
        <w:t>“</w:t>
      </w:r>
      <w:r>
        <w:rPr>
          <w:rFonts w:ascii="Times New Roman" w:hAnsi="Times New Roman"/>
          <w:sz w:val="20"/>
          <w:u w:val="single"/>
        </w:rPr>
        <w:t>Revolving Facility Percentage</w:t>
      </w:r>
      <w:r>
        <w:rPr>
          <w:rFonts w:ascii="Times New Roman" w:hAnsi="Times New Roman"/>
          <w:sz w:val="20"/>
        </w:rPr>
        <w:t xml:space="preserve">”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L/C Exposure</w:t>
      </w:r>
      <w:r>
        <w:rPr>
          <w:rFonts w:ascii="Times New Roman" w:hAnsi="Times New Roman"/>
          <w:sz w:val="20"/>
        </w:rPr>
        <w:t xml:space="preserve">” of any Revolving Facility of any Class shall mean at any time the aggregate L/C Obligations under such Revolving Facility at such time. The Revolving L/C Exposure of any Revolving Facility Lender under any Revolving Facility at any time shall mean its applicable Revolving Facility Percentage of the aggregate Revolving L/C Exposure under such Revolving Facility at such time.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shall mean Standard &amp; Poor’s Ratings Group, Inc.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shall mean, at any time, a country or territory which is itself the subject or target of any Sanctions (at the time of this Agreement, the so-called Donetsk People’s Republic, the so-called Luhansk People’s Republic, the Crimea region of Ukraine, the Zaporizhzhia region of Ukraine, the Kherson region of Ukraine, Cuba, Iran, North Korea and Syria).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shall mean economic or financial sanctions or trade embargoes imposed, administered or enforced from time to time by (a) the U.S. government, including those administered by the Office of Foreign Assets Control of the U.S. Department of the Treasury or the U.S. Department of State, (b) His Majesty’s Treasury, (c) the European Union or (d) the United Nations Security Council. </w:t>
      </w:r>
    </w:p>
    <w:p>
      <w:pPr>
        <w:pStyle w:val="TextBody"/>
        <w:bidi w:val="0"/>
        <w:spacing w:before="240" w:after="0"/>
        <w:jc w:val="left"/>
        <w:rPr/>
      </w:pPr>
      <w:r>
        <w:rPr/>
        <w:t>“</w:t>
      </w:r>
      <w:r>
        <w:rPr>
          <w:rFonts w:ascii="Times New Roman" w:hAnsi="Times New Roman"/>
          <w:sz w:val="20"/>
          <w:u w:val="single"/>
        </w:rPr>
        <w:t>Screened Affiliate</w:t>
      </w:r>
      <w:r>
        <w:rPr>
          <w:rFonts w:ascii="Times New Roman" w:hAnsi="Times New Roman"/>
          <w:sz w:val="20"/>
        </w:rPr>
        <w:t xml:space="preserve">” means any Affiliate of a Lender (i) that makes investment decisions independently from such Lender and any other Affiliate of such Lender that is not a Screened Affiliate (and such Lender and any other Affiliate of such Lender that is not a Screened Affiliate shall make investment decisions independently from such Screened Affiliates), (ii) that has in place customary information screens between it and such Lender and any other Affiliate of such Lender that is not a Screened Affiliate and such screens prohibit the sharing of information with respect to the Borrower or its Subsidiaries between or among (x) such Lender and any other Affiliates of such Lender that are not Screened Affiliates and (y) any Screened Affiliate, (iii) whose investment policies are not directed by such Lender or any other Affiliate of such Lender that is not a Screened Affiliate in connection with its investment in the Loans, (iv) who does not have the ability to influence the investment policies of such Lender or any other Affiliate of such Lender that is not a Screened Affiliate in connection with such Lender’s or any Affiliate of such Lender’s investment in the Loans and (v) whose investment decisions are not influenced by the investment decisions of such Lender or any other Affiliate of such Lender in connection with its investment in the Loans; </w:t>
      </w:r>
      <w:r>
        <w:rPr>
          <w:rFonts w:ascii="Times New Roman" w:hAnsi="Times New Roman"/>
          <w:sz w:val="20"/>
          <w:u w:val="single"/>
        </w:rPr>
        <w:t>provided</w:t>
      </w:r>
      <w:r>
        <w:rPr>
          <w:rFonts w:ascii="Times New Roman" w:hAnsi="Times New Roman"/>
          <w:sz w:val="20"/>
        </w:rPr>
        <w:t xml:space="preserve">, that such Lender shall have no knowledge of such Screened Affiliate’s holdings or investment positions and such Screened Affiliate shall have no knowledge of such Lender’s holdings or investment positions (other than, in each case, a limited number of senior employees who are required, in accordance with industry regulations or such Lender’s (or such Screened Affiliate’s) internal policies and procedures, to act in a supervisory capacity and such Lenders’ internal legal, compliance or risk management committee members). No Affiliate of a Lender shall be considered a Screened Affiliate unless and until the applicable Lender has provided the Borrower and the Administrative Agent with written certification or deemed certification of such Screened Affiliate’s compliance with the requirements of a Screened Affiliate under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Secured Cash Management Agreement</w:t>
      </w:r>
      <w:r>
        <w:rPr>
          <w:rFonts w:ascii="Times New Roman" w:hAnsi="Times New Roman"/>
          <w:sz w:val="20"/>
        </w:rPr>
        <w:t xml:space="preserve">” shall mean any Cash Management Agreement that is entered into by and between the Borrower or any Subsidiary and any Cash Management Bank, including any such Cash Management Agreement that is in effect on the Closing Date, that is designated in writing by the Borrower and such Cash Management Bank to the Administrative Agent as a Secured Cash Management Agreement. </w:t>
      </w:r>
    </w:p>
    <w:p>
      <w:pPr>
        <w:pStyle w:val="TextBody"/>
        <w:bidi w:val="0"/>
        <w:spacing w:before="240" w:after="0"/>
        <w:jc w:val="left"/>
        <w:rPr/>
      </w:pPr>
      <w:r>
        <w:rPr/>
        <w:t>“</w:t>
      </w:r>
      <w:r>
        <w:rPr>
          <w:rFonts w:ascii="Times New Roman" w:hAnsi="Times New Roman"/>
          <w:sz w:val="20"/>
          <w:u w:val="single"/>
        </w:rPr>
        <w:t>Secured Hedge Agreement</w:t>
      </w:r>
      <w:r>
        <w:rPr>
          <w:rFonts w:ascii="Times New Roman" w:hAnsi="Times New Roman"/>
          <w:sz w:val="20"/>
        </w:rPr>
        <w:t xml:space="preserve">” shall mean any Hedging Agreement that is entered into by and between the Borrower or any Subsidiary and any Hedge Bank, including any such Hedging Agreement that is in effect on the Closing Date, that is designated in writing by the Borrower and such Hedge Bank to the Administrative Agent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 </w:t>
      </w:r>
    </w:p>
    <w:p>
      <w:pPr>
        <w:pStyle w:val="TextBody"/>
        <w:bidi w:val="0"/>
        <w:spacing w:before="240" w:after="0"/>
        <w:jc w:val="left"/>
        <w:rPr/>
      </w:pPr>
      <w:r>
        <w:rPr/>
        <w:t>“</w:t>
      </w:r>
      <w:r>
        <w:rPr>
          <w:rFonts w:ascii="Times New Roman" w:hAnsi="Times New Roman"/>
          <w:sz w:val="20"/>
          <w:u w:val="single"/>
        </w:rPr>
        <w:t>Secured Net Leverage Ratio</w:t>
      </w:r>
      <w:r>
        <w:rPr>
          <w:rFonts w:ascii="Times New Roman" w:hAnsi="Times New Roman"/>
          <w:sz w:val="20"/>
        </w:rPr>
        <w:t xml:space="preserve">” shall mean, as of any date of determination, the ratio of (i) Consolidated Total Debt that is secured by a Lien on any assets of the Borrower or any of its Subsidiaries to (ii) EBITDA of the Borrower and its Subsidiaries for the most recently ended Test Period on or prior to such date, all determined on a consolidated basis in accordance with GAAP; </w:t>
      </w:r>
      <w:r>
        <w:rPr>
          <w:rFonts w:ascii="Times New Roman" w:hAnsi="Times New Roman"/>
          <w:sz w:val="20"/>
          <w:u w:val="single"/>
        </w:rPr>
        <w:t>provided</w:t>
      </w:r>
      <w:r>
        <w:rPr>
          <w:rFonts w:ascii="Times New Roman" w:hAnsi="Times New Roman"/>
          <w:sz w:val="20"/>
        </w:rPr>
        <w:t xml:space="preserve">, that the Secured Net Leverage Ratio shall be determined on a Pro Forma Basis.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shall mean, collectively, the Administrative Agent, the Collateral Agent, each Lender, each Swingline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 the Loan Documents or by the Collateral Agent with respect to matters relating to any Security Document.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Securities Act of 1933, as amended.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shall mean the Collateral Agreement, each Notice of Grant of Security Interest in Intellectual Property (as defined in the Collateral Agreement), the Mortgages, and each other security agreement, pledge agreement or other instruments or documents executed and delivered pursuant to the foregoing or entered into or delivered after the Closing Date to the extent required by this Agreement or any other Loan Document, including pursuant to Section 5.10. </w:t>
      </w:r>
    </w:p>
    <w:p>
      <w:pPr>
        <w:pStyle w:val="TextBody"/>
        <w:bidi w:val="0"/>
        <w:spacing w:before="240" w:after="0"/>
        <w:jc w:val="left"/>
        <w:rPr/>
      </w:pPr>
      <w:r>
        <w:rPr/>
        <w:t>“</w:t>
      </w:r>
      <w:r>
        <w:rPr>
          <w:rFonts w:ascii="Times New Roman" w:hAnsi="Times New Roman"/>
          <w:sz w:val="20"/>
          <w:u w:val="single"/>
        </w:rPr>
        <w:t>Significant Subsidiary</w:t>
      </w:r>
      <w:r>
        <w:rPr>
          <w:rFonts w:ascii="Times New Roman" w:hAnsi="Times New Roman"/>
          <w:sz w:val="20"/>
        </w:rPr>
        <w:t xml:space="preserve">” shall mean each Subsidiary as to which a specified circumstance exists relating to a “Significant Subsidiary” that (when taken together with any other Subsidiaries as to which such circumstance then exists) (a) for the four fiscal quarter period of the Borrowing ending as of the last day of the fiscal quarter of the Borrower most recently ended for which financial statements (or pro forma financial statements, as applicable) have been (or were required to be) delivered pursuant to Section 4.01(i), 5.04(a) or 5.04(b), accounted for at least 5% of the combined EBITDA of the Borrower, consolidated with its Subsidiaries, for the last four fiscal quarters then ended or (b) as of the last day of the fiscal quarter of the Borrower most recently ended for which financial statements (or pro forma financial statements, as applicable) have been (or were required to be) delivered pursuant to Section 4.01(i), 5.04(a) or 5.04(b), has assets which represent at least 5% of Consolidated Total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Similar Business</w:t>
      </w:r>
      <w:r>
        <w:rPr>
          <w:rFonts w:ascii="Times New Roman" w:hAnsi="Times New Roman"/>
          <w:sz w:val="20"/>
        </w:rPr>
        <w:t xml:space="preserve">” shall mean (i) any business the majority of whose revenues are derived from business or activities conducted by the Borrower and its Subsidiaries on the Closing Date and (ii) any business that is a reasonable extension, development or expansion of any such business or any business similar, reasonably related, incidental, corollary, complementary, ancillary, synergistic or incidental to any of the foregoing.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shall mean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shall mean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Administrator’s Website</w:t>
      </w:r>
      <w:r>
        <w:rPr>
          <w:rFonts w:ascii="Times New Roman" w:hAnsi="Times New Roman"/>
          <w:sz w:val="20"/>
        </w:rPr>
        <w:t xml:space="preserve">” shall mean the Federal Reserve Bank of New York’s website,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SOFR Determination Date</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SOFR Rate Day</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Soft Call Date</w:t>
      </w:r>
      <w:r>
        <w:rPr>
          <w:rFonts w:ascii="Times New Roman" w:hAnsi="Times New Roman"/>
          <w:sz w:val="20"/>
        </w:rPr>
        <w:t xml:space="preserve">” shall have the meaning assigned to such term in Section 2.12(d). </w:t>
      </w:r>
    </w:p>
    <w:p>
      <w:pPr>
        <w:pStyle w:val="TextBody"/>
        <w:bidi w:val="0"/>
        <w:spacing w:before="240" w:after="0"/>
        <w:jc w:val="left"/>
        <w:rPr/>
      </w:pPr>
      <w:r>
        <w:rPr/>
        <w:t>“</w:t>
      </w:r>
      <w:r>
        <w:rPr>
          <w:rFonts w:ascii="Times New Roman" w:hAnsi="Times New Roman"/>
          <w:sz w:val="20"/>
          <w:u w:val="single"/>
        </w:rPr>
        <w:t>Specified Representations</w:t>
      </w:r>
      <w:r>
        <w:rPr>
          <w:rFonts w:ascii="Times New Roman" w:hAnsi="Times New Roman"/>
          <w:sz w:val="20"/>
        </w:rPr>
        <w:t xml:space="preserve">” shall mean those representations and warranties of the Borrowers and the Guarantors set forth in Sections 3.01(a) (solely with respect to the Loan Parties), 3.01(d), 3.02(a), 3.02(b)(i)(B) (solely as it relates to the execution and delivery by the Borrower and each of the Guarantors of each of the Loan Documents to which it is a party, the borrowings and other extensions of credit hereunder on the date on which such representations and warranties are being made and the granting of the Liens in the Collateral pursuant to (and solely to the extent required under) the Loan Documents), 3.03, 3.10, 3.11, 3.17, 3.18, 3.23 and 3.24. </w:t>
      </w:r>
    </w:p>
    <w:p>
      <w:pPr>
        <w:pStyle w:val="TextBody"/>
        <w:bidi w:val="0"/>
        <w:spacing w:before="240" w:after="0"/>
        <w:jc w:val="left"/>
        <w:rPr/>
      </w:pPr>
      <w:r>
        <w:rPr/>
        <w:t>“</w:t>
      </w:r>
      <w:r>
        <w:rPr>
          <w:rFonts w:ascii="Times New Roman" w:hAnsi="Times New Roman"/>
          <w:sz w:val="20"/>
          <w:u w:val="single"/>
        </w:rPr>
        <w:t>Subagent</w:t>
      </w:r>
      <w:r>
        <w:rPr>
          <w:rFonts w:ascii="Times New Roman" w:hAnsi="Times New Roman"/>
          <w:sz w:val="20"/>
        </w:rPr>
        <w:t xml:space="preserve">” shall have the meaning assigned to such term in Section 8.02. </w:t>
      </w:r>
    </w:p>
    <w:p>
      <w:pPr>
        <w:pStyle w:val="TextBody"/>
        <w:bidi w:val="0"/>
        <w:spacing w:before="240" w:after="0"/>
        <w:jc w:val="left"/>
        <w:rPr/>
      </w:pPr>
      <w:r>
        <w:rPr/>
        <w:t>“</w:t>
      </w:r>
      <w:r>
        <w:rPr>
          <w:rFonts w:ascii="Times New Roman" w:hAnsi="Times New Roman"/>
          <w:sz w:val="20"/>
          <w:u w:val="single"/>
        </w:rPr>
        <w:t>Subordinated Indebtedness</w:t>
      </w:r>
      <w:r>
        <w:rPr>
          <w:rFonts w:ascii="Times New Roman" w:hAnsi="Times New Roman"/>
          <w:sz w:val="20"/>
        </w:rPr>
        <w:t xml:space="preserve">” shall mean (i) any Indebtedness of a Borrower that is contractually subordinated in right of payment to the Loan Obligations and (ii) any Indebtedness of any Guarantor that is contractually subordinated in right of payment to the Guarantee of such Guarantor of the Loan Obligations.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with respect to any person (referred to in this definition as the “parent”), any corporation, limited liability company, partnership, association or other business entity (a) of which securities or other ownership interests representing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unless otherwise specified or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 Redesignation</w:t>
      </w:r>
      <w:r>
        <w:rPr>
          <w:rFonts w:ascii="Times New Roman" w:hAnsi="Times New Roman"/>
          <w:sz w:val="20"/>
        </w:rPr>
        <w:t xml:space="preserve">” shall have the meaning assigned to such term in the definition of “Unrestricted Subsidiary” in this Section 1.01. </w:t>
      </w:r>
    </w:p>
    <w:p>
      <w:pPr>
        <w:pStyle w:val="TextBody"/>
        <w:bidi w:val="0"/>
        <w:spacing w:before="240" w:after="0"/>
        <w:jc w:val="left"/>
        <w:rPr/>
      </w:pPr>
      <w:r>
        <w:rPr/>
        <w:t>“</w:t>
      </w:r>
      <w:r>
        <w:rPr>
          <w:rFonts w:ascii="Times New Roman" w:hAnsi="Times New Roman"/>
          <w:sz w:val="20"/>
          <w:u w:val="single"/>
        </w:rPr>
        <w:t>Successor Borrower</w:t>
      </w:r>
      <w:r>
        <w:rPr>
          <w:rFonts w:ascii="Times New Roman" w:hAnsi="Times New Roman"/>
          <w:sz w:val="20"/>
        </w:rPr>
        <w:t xml:space="preserve">” shall have the meaning assigned to such term in Section 6.05(q). </w:t>
      </w:r>
    </w:p>
    <w:p>
      <w:pPr>
        <w:pStyle w:val="TextBody"/>
        <w:bidi w:val="0"/>
        <w:spacing w:before="240" w:after="0"/>
        <w:jc w:val="left"/>
        <w:rPr/>
      </w:pPr>
      <w:r>
        <w:rPr/>
        <w:t>“</w:t>
      </w:r>
      <w:r>
        <w:rPr>
          <w:rFonts w:ascii="Times New Roman" w:hAnsi="Times New Roman"/>
          <w:sz w:val="20"/>
          <w:u w:val="single"/>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sz w:val="20"/>
          <w:u w:val="single"/>
        </w:rPr>
        <w:t>SWIFT</w:t>
      </w:r>
      <w:r>
        <w:rPr>
          <w:rFonts w:ascii="Times New Roman" w:hAnsi="Times New Roman"/>
          <w:sz w:val="20"/>
        </w:rPr>
        <w:t xml:space="preserve">” shall have the meaning assigned to such term in Section 2.05(f). </w:t>
      </w:r>
    </w:p>
    <w:p>
      <w:pPr>
        <w:pStyle w:val="TextBody"/>
        <w:bidi w:val="0"/>
        <w:spacing w:before="240" w:after="0"/>
        <w:jc w:val="left"/>
        <w:rPr/>
      </w:pPr>
      <w:r>
        <w:rPr/>
        <w:t>“</w:t>
      </w:r>
      <w:r>
        <w:rPr>
          <w:rFonts w:ascii="Times New Roman" w:hAnsi="Times New Roman"/>
          <w:sz w:val="20"/>
          <w:u w:val="single"/>
        </w:rPr>
        <w:t>Swingline Borrowing</w:t>
      </w:r>
      <w:r>
        <w:rPr>
          <w:rFonts w:ascii="Times New Roman" w:hAnsi="Times New Roman"/>
          <w:sz w:val="20"/>
        </w:rPr>
        <w:t xml:space="preserve">” shall mean a Borrowing comprised of Swingline Loans. </w:t>
      </w:r>
    </w:p>
    <w:p>
      <w:pPr>
        <w:pStyle w:val="TextBody"/>
        <w:bidi w:val="0"/>
        <w:spacing w:before="240" w:after="0"/>
        <w:jc w:val="left"/>
        <w:rPr/>
      </w:pPr>
      <w:r>
        <w:rPr/>
        <w:t>“</w:t>
      </w:r>
      <w:r>
        <w:rPr>
          <w:rFonts w:ascii="Times New Roman" w:hAnsi="Times New Roman"/>
          <w:sz w:val="20"/>
          <w:u w:val="single"/>
        </w:rPr>
        <w:t>Swingline Borrowing Request</w:t>
      </w:r>
      <w:r>
        <w:rPr>
          <w:rFonts w:ascii="Times New Roman" w:hAnsi="Times New Roman"/>
          <w:sz w:val="20"/>
        </w:rPr>
        <w:t xml:space="preserve">” shall mean a request by the Borrower substantially in the form of </w:t>
      </w:r>
      <w:r>
        <w:rPr>
          <w:rFonts w:ascii="Times New Roman" w:hAnsi="Times New Roman"/>
          <w:sz w:val="20"/>
          <w:u w:val="single"/>
        </w:rPr>
        <w:t>Exhibit D-2</w:t>
      </w:r>
      <w:r>
        <w:rPr>
          <w:rFonts w:ascii="Times New Roman" w:hAnsi="Times New Roman"/>
          <w:sz w:val="20"/>
        </w:rPr>
        <w:t xml:space="preserve"> or such other form (including any form on an electronic platform or electronic transmission system as shall be approved by the Swingline Lender) as shall be approved by the Swingline Lender and appropriately completed and signed by a Responsible Officer of the Borrower. </w:t>
      </w:r>
    </w:p>
    <w:p>
      <w:pPr>
        <w:pStyle w:val="TextBody"/>
        <w:bidi w:val="0"/>
        <w:spacing w:before="240" w:after="0"/>
        <w:jc w:val="left"/>
        <w:rPr/>
      </w:pPr>
      <w:r>
        <w:rPr/>
        <w:t>“</w:t>
      </w:r>
      <w:r>
        <w:rPr>
          <w:rFonts w:ascii="Times New Roman" w:hAnsi="Times New Roman"/>
          <w:sz w:val="20"/>
          <w:u w:val="single"/>
        </w:rPr>
        <w:t>Swingline Commitment</w:t>
      </w:r>
      <w:r>
        <w:rPr>
          <w:rFonts w:ascii="Times New Roman" w:hAnsi="Times New Roman"/>
          <w:sz w:val="20"/>
        </w:rPr>
        <w:t xml:space="preserve">” shall mean, with respect to each Swingline Lender, the commitment of such Swingline Lender to make Swingline Loans pursuant to Section 2.04. The aggregate amount of the Swingline Commitments is $20,000,000. The Swingline Commitment is part of, and not in addition to, the Revolving Facility Commitments.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shall mean at any time for any Revolving Facility the aggregate principal amount of all outstanding Swingline Borrowings under such Revolving Facility at such time. The Swingline Exposure of any Revolving Facility Lender under any Revolving Facility at any time shall mean its applicable Revolving Facility Percentage of the aggregate Swingline Exposure under such Revolving Facility at such time. </w:t>
      </w:r>
    </w:p>
    <w:p>
      <w:pPr>
        <w:pStyle w:val="TextBody"/>
        <w:bidi w:val="0"/>
        <w:spacing w:before="240" w:after="0"/>
        <w:jc w:val="left"/>
        <w:rPr/>
      </w:pPr>
      <w:r>
        <w:rPr/>
        <w:t>“</w:t>
      </w:r>
      <w:r>
        <w:rPr>
          <w:rFonts w:ascii="Times New Roman" w:hAnsi="Times New Roman"/>
          <w:sz w:val="20"/>
          <w:u w:val="single"/>
        </w:rPr>
        <w:t>Swingline Lender</w:t>
      </w:r>
      <w:r>
        <w:rPr>
          <w:rFonts w:ascii="Times New Roman" w:hAnsi="Times New Roman"/>
          <w:sz w:val="20"/>
        </w:rPr>
        <w:t xml:space="preserve">” shall mean Citibank, in its capacity as a lender of Swingline Loans. </w:t>
      </w:r>
    </w:p>
    <w:p>
      <w:pPr>
        <w:pStyle w:val="TextBody"/>
        <w:bidi w:val="0"/>
        <w:spacing w:before="240" w:after="0"/>
        <w:jc w:val="left"/>
        <w:rPr/>
      </w:pPr>
      <w:r>
        <w:rPr/>
        <w:t>“</w:t>
      </w:r>
      <w:r>
        <w:rPr>
          <w:rFonts w:ascii="Times New Roman" w:hAnsi="Times New Roman"/>
          <w:sz w:val="20"/>
          <w:u w:val="single"/>
        </w:rPr>
        <w:t>Swingline Loans</w:t>
      </w:r>
      <w:r>
        <w:rPr>
          <w:rFonts w:ascii="Times New Roman" w:hAnsi="Times New Roman"/>
          <w:sz w:val="20"/>
        </w:rPr>
        <w:t xml:space="preserve">” shall mean the swingline loans made to the Borrower pursuant to Section 2.04.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 </w:t>
      </w:r>
    </w:p>
    <w:p>
      <w:pPr>
        <w:pStyle w:val="TextBody"/>
        <w:bidi w:val="0"/>
        <w:spacing w:before="240" w:after="0"/>
        <w:jc w:val="left"/>
        <w:rPr/>
      </w:pPr>
      <w:r>
        <w:rPr/>
        <w:t>“</w:t>
      </w:r>
      <w:r>
        <w:rPr>
          <w:rFonts w:ascii="Times New Roman" w:hAnsi="Times New Roman"/>
          <w:sz w:val="20"/>
          <w:u w:val="single"/>
        </w:rPr>
        <w:t>Term Borrowing</w:t>
      </w:r>
      <w:r>
        <w:rPr>
          <w:rFonts w:ascii="Times New Roman" w:hAnsi="Times New Roman"/>
          <w:sz w:val="20"/>
        </w:rPr>
        <w:t>” shall mean a Borrowing of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or Other Term Loans. </w:t>
      </w:r>
    </w:p>
    <w:p>
      <w:pPr>
        <w:pStyle w:val="TextBody"/>
        <w:bidi w:val="0"/>
        <w:spacing w:before="240" w:after="0"/>
        <w:jc w:val="left"/>
        <w:rPr/>
      </w:pPr>
      <w:r>
        <w:rPr/>
        <w:t>“</w:t>
      </w:r>
      <w:r>
        <w:rPr>
          <w:rFonts w:ascii="Times New Roman" w:hAnsi="Times New Roman"/>
          <w:sz w:val="20"/>
          <w:u w:val="single"/>
        </w:rPr>
        <w:t>Term Facility</w:t>
      </w:r>
      <w:r>
        <w:rPr>
          <w:rFonts w:ascii="Times New Roman" w:hAnsi="Times New Roman"/>
          <w:sz w:val="20"/>
        </w:rPr>
        <w:t>” shall mean each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Facility and/or each of the Other Term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Facility Administrative Agent</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Term Facility Commitment</w:t>
      </w:r>
      <w:r>
        <w:rPr>
          <w:rFonts w:ascii="Times New Roman" w:hAnsi="Times New Roman"/>
          <w:sz w:val="20"/>
        </w:rPr>
        <w:t>” shall mean the commitment of a Term Lender to make Term Loans, including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and/or Other Term Loans. </w:t>
      </w:r>
    </w:p>
    <w:p>
      <w:pPr>
        <w:pStyle w:val="TextBody"/>
        <w:bidi w:val="0"/>
        <w:spacing w:before="240" w:after="0"/>
        <w:jc w:val="left"/>
        <w:rPr/>
      </w:pPr>
      <w:r>
        <w:rPr/>
        <w:t>“</w:t>
      </w:r>
      <w:r>
        <w:rPr>
          <w:rFonts w:ascii="Times New Roman" w:hAnsi="Times New Roman"/>
          <w:sz w:val="20"/>
          <w:u w:val="single"/>
        </w:rPr>
        <w:t>Term Facility Maturity Date</w:t>
      </w:r>
      <w:r>
        <w:rPr>
          <w:rFonts w:ascii="Times New Roman" w:hAnsi="Times New Roman"/>
          <w:sz w:val="20"/>
        </w:rPr>
        <w:t>” shall mean, as the context may require, (a) with respect to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Facility,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and (b) with respect to any other Class of Term Loans, the maturity dates specified therefor in the applicable Incremental Assumption Agreement, Extension Amendment or Refinancing Amendment. </w:t>
      </w:r>
    </w:p>
    <w:p>
      <w:pPr>
        <w:pStyle w:val="TextBody"/>
        <w:bidi w:val="0"/>
        <w:spacing w:before="240" w:after="0"/>
        <w:jc w:val="left"/>
        <w:rPr/>
      </w:pPr>
      <w:r>
        <w:rPr/>
        <w:t>“</w:t>
      </w:r>
      <w:r>
        <w:rPr>
          <w:rFonts w:ascii="Times New Roman" w:hAnsi="Times New Roman"/>
          <w:sz w:val="20"/>
          <w:u w:val="single"/>
        </w:rPr>
        <w:t>Term Lender</w:t>
      </w:r>
      <w:r>
        <w:rPr>
          <w:rFonts w:ascii="Times New Roman" w:hAnsi="Times New Roman"/>
          <w:sz w:val="20"/>
        </w:rPr>
        <w:t xml:space="preserve">” shall mean a Lender with a Term Facility Commitment or with outstanding Term Loans. </w:t>
      </w:r>
    </w:p>
    <w:p>
      <w:pPr>
        <w:pStyle w:val="TextBody"/>
        <w:bidi w:val="0"/>
        <w:spacing w:before="240" w:after="0"/>
        <w:jc w:val="left"/>
        <w:rPr/>
      </w:pPr>
      <w:r>
        <w:rPr/>
        <w:t>“</w:t>
      </w:r>
      <w:r>
        <w:rPr>
          <w:rFonts w:ascii="Times New Roman" w:hAnsi="Times New Roman"/>
          <w:sz w:val="20"/>
          <w:u w:val="single"/>
        </w:rPr>
        <w:t>Term Loan Installment Date</w:t>
      </w:r>
      <w:r>
        <w:rPr>
          <w:rFonts w:ascii="Times New Roman" w:hAnsi="Times New Roman"/>
          <w:sz w:val="20"/>
        </w:rPr>
        <w:t>” shall mean any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Installment Date or any Other Term Loan Installment Date. </w:t>
      </w:r>
    </w:p>
    <w:p>
      <w:pPr>
        <w:pStyle w:val="TextBody"/>
        <w:bidi w:val="0"/>
        <w:spacing w:before="240" w:after="0"/>
        <w:jc w:val="left"/>
        <w:rPr/>
      </w:pPr>
      <w:r>
        <w:rPr/>
        <w:t>“</w:t>
      </w:r>
      <w:r>
        <w:rPr>
          <w:rFonts w:ascii="Times New Roman" w:hAnsi="Times New Roman"/>
          <w:sz w:val="20"/>
          <w:u w:val="single"/>
        </w:rPr>
        <w:t>Term Loans</w:t>
      </w:r>
      <w:r>
        <w:rPr>
          <w:rFonts w:ascii="Times New Roman" w:hAnsi="Times New Roman"/>
          <w:sz w:val="20"/>
        </w:rPr>
        <w:t>” shall mean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and/or the Other Term Loans.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shall mean,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sz w:val="20"/>
          <w:u w:val="single"/>
        </w:rPr>
        <w:t>ABR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that notwithstanding the foregoing, in each case, (x) with respect to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Term SOFR shall at no time be less than 0.00% and (y) with respect to the Initial Revolving Loans, Term SOFR shall at no time be less than 0.00%.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shall mean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shall mean the forward-looking term rate based on SOFR. </w:t>
      </w:r>
    </w:p>
    <w:p>
      <w:pPr>
        <w:pStyle w:val="TextBody"/>
        <w:bidi w:val="0"/>
        <w:spacing w:before="240" w:after="0"/>
        <w:jc w:val="left"/>
        <w:rPr/>
      </w:pPr>
      <w:r>
        <w:rPr/>
        <w:t>“</w:t>
      </w:r>
      <w:r>
        <w:rPr>
          <w:rFonts w:ascii="Times New Roman" w:hAnsi="Times New Roman"/>
          <w:sz w:val="20"/>
          <w:u w:val="single"/>
        </w:rPr>
        <w:t>Term Yield Differential</w:t>
      </w:r>
      <w:r>
        <w:rPr>
          <w:rFonts w:ascii="Times New Roman" w:hAnsi="Times New Roman"/>
          <w:sz w:val="20"/>
        </w:rPr>
        <w:t xml:space="preserve">” shall have the meaning assigned to such term in Section 2.21(b)(v).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shall mean the date on which (a) all Commitments shall have been terminated, (b) the principal of and interest on each Loan and L/C Borrowing all Fees and all other expenses or amounts payable under any Loan Document and all other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Section 2.05(k)) have been cancelled or have expired with no pending drawings and all amounts drawn or paid thereunder have been reimbursed in full in cash (or other arrangements satisfactory to the applicable Issuing Bank have been made). </w:t>
      </w:r>
    </w:p>
    <w:p>
      <w:pPr>
        <w:pStyle w:val="TextBody"/>
        <w:bidi w:val="0"/>
        <w:spacing w:before="240" w:after="0"/>
        <w:jc w:val="left"/>
        <w:rPr/>
      </w:pPr>
      <w:r>
        <w:rPr/>
        <w:t>“</w:t>
      </w:r>
      <w:r>
        <w:rPr>
          <w:rFonts w:ascii="Times New Roman" w:hAnsi="Times New Roman"/>
          <w:sz w:val="20"/>
          <w:u w:val="single"/>
        </w:rPr>
        <w:t>Test Period</w:t>
      </w:r>
      <w:r>
        <w:rPr>
          <w:rFonts w:ascii="Times New Roman" w:hAnsi="Times New Roman"/>
          <w:sz w:val="20"/>
        </w:rPr>
        <w:t xml:space="preserve">” shall mean, on any date of determination, the period of four consecutive fiscal quarters of the Borrower then most recently ended (taken as one accounting period) for which financial statements have been (or were required to be) delivered pursuant to Section 4.01(i), 5.04(a) or 5.04(b). </w:t>
      </w:r>
    </w:p>
    <w:p>
      <w:pPr>
        <w:pStyle w:val="TextBody"/>
        <w:bidi w:val="0"/>
        <w:spacing w:before="240" w:after="0"/>
        <w:jc w:val="left"/>
        <w:rPr/>
      </w:pPr>
      <w:r>
        <w:rPr/>
        <w:t>“</w:t>
      </w:r>
      <w:r>
        <w:rPr>
          <w:rFonts w:ascii="Times New Roman" w:hAnsi="Times New Roman"/>
          <w:sz w:val="20"/>
          <w:u w:val="single"/>
        </w:rPr>
        <w:t>Third Party Funds</w:t>
      </w:r>
      <w:r>
        <w:rPr>
          <w:rFonts w:ascii="Times New Roman" w:hAnsi="Times New Roman"/>
          <w:sz w:val="20"/>
        </w:rPr>
        <w:t xml:space="preserve">” shall mean any accounts or funds, or any portion thereof, received by the Borrower or any of its Subsidiaries as agent on behalf of third parties in accordance with a written agreement that imposes a duty upon Borrower or one or more of its Subsidiaries to collect and remit those funds to such third parties.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shall mean, as of any date of determination, the ratio of (i) Consolidated Total Debt to (ii) EBITDA of the Borrower and its Subsidiaries for the most recently ended Test Period on or prior to such date, all determined on a consolidated basis in accordance with GAAP; </w:t>
      </w:r>
      <w:r>
        <w:rPr>
          <w:rFonts w:ascii="Times New Roman" w:hAnsi="Times New Roman"/>
          <w:sz w:val="20"/>
          <w:u w:val="single"/>
        </w:rPr>
        <w:t>provided</w:t>
      </w:r>
      <w:r>
        <w:rPr>
          <w:rFonts w:ascii="Times New Roman" w:hAnsi="Times New Roman"/>
          <w:sz w:val="20"/>
        </w:rPr>
        <w:t xml:space="preserve">, that the Total Net Leverage Ratio shall be determined on a Pro Forma Basis. </w:t>
      </w:r>
    </w:p>
    <w:p>
      <w:pPr>
        <w:pStyle w:val="TextBody"/>
        <w:bidi w:val="0"/>
        <w:spacing w:before="240" w:after="0"/>
        <w:jc w:val="left"/>
        <w:rPr/>
      </w:pPr>
      <w:r>
        <w:rPr/>
        <w:t>“</w:t>
      </w:r>
      <w:r>
        <w:rPr>
          <w:rFonts w:ascii="Times New Roman" w:hAnsi="Times New Roman"/>
          <w:sz w:val="20"/>
          <w:u w:val="single"/>
        </w:rPr>
        <w:t>Transaction Costs</w:t>
      </w:r>
      <w:r>
        <w:rPr>
          <w:rFonts w:ascii="Times New Roman" w:hAnsi="Times New Roman"/>
          <w:sz w:val="20"/>
        </w:rPr>
        <w:t xml:space="preserve">” shall mean fees, premiums, expenses, closing payments and other similar transaction costs (including original issue discount or upfront fees) payable or otherwise borne by Borrower and/or its subsidiaries in connection with the Transactions and the transactions contemplated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Transactions</w:t>
      </w:r>
      <w:r>
        <w:rPr>
          <w:rFonts w:ascii="Times New Roman" w:hAnsi="Times New Roman"/>
          <w:sz w:val="20"/>
        </w:rPr>
        <w:t xml:space="preserve">” shall mean, collectively (a) the Closing Date Refinancing; and (b) the payment of all fees and expenses to be paid and owing in connection with the foregoing. </w:t>
      </w:r>
    </w:p>
    <w:p>
      <w:pPr>
        <w:pStyle w:val="TextBody"/>
        <w:bidi w:val="0"/>
        <w:spacing w:before="240" w:after="0"/>
        <w:jc w:val="left"/>
        <w:rPr/>
      </w:pPr>
      <w:r>
        <w:rPr/>
        <w:t>“</w:t>
      </w:r>
      <w:r>
        <w:rPr>
          <w:rFonts w:ascii="Times New Roman" w:hAnsi="Times New Roman"/>
          <w:sz w:val="20"/>
          <w:u w:val="single"/>
        </w:rPr>
        <w:t>Transformative Acquisition</w:t>
      </w:r>
      <w:r>
        <w:rPr>
          <w:rFonts w:ascii="Times New Roman" w:hAnsi="Times New Roman"/>
          <w:sz w:val="20"/>
        </w:rPr>
        <w:t xml:space="preserve">” shall mean any acquisition by the Borrower or any Subsidiary that is either (a) not permitted by the terms of the Loan Documents immediately prior to the consummation of such acquisition or (b) if permitted by the terms of the Loan Documents immediately prior to the consummation of such acquisition, would not provide the Borrower and its Subsidiaries with adequate flexibility under the Loan Documents for the continuation and/or expansion of their combined operations following such consummation, as reasonably determined by the Borrower acting in good faith. </w:t>
      </w:r>
    </w:p>
    <w:p>
      <w:pPr>
        <w:pStyle w:val="TextBody"/>
        <w:bidi w:val="0"/>
        <w:spacing w:before="240" w:after="0"/>
        <w:jc w:val="left"/>
        <w:rPr/>
      </w:pPr>
      <w:r>
        <w:rPr/>
        <w:t>“</w:t>
      </w:r>
      <w:r>
        <w:rPr>
          <w:rFonts w:ascii="Times New Roman" w:hAnsi="Times New Roman"/>
          <w:sz w:val="20"/>
          <w:u w:val="single"/>
        </w:rPr>
        <w:t>Treasury Capital Stock</w:t>
      </w:r>
      <w:r>
        <w:rPr>
          <w:rFonts w:ascii="Times New Roman" w:hAnsi="Times New Roman"/>
          <w:sz w:val="20"/>
        </w:rPr>
        <w:t xml:space="preserve">” shall have the meaning assigned to such term in Section 6.03(a)(xvii).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shall mean, when used in respect of any Loan or Borrowing, the Rate by reference to which interest on such Loan or on the Loans comprising such Borrowing is determined. For purposes hereof, the term “</w:t>
      </w:r>
      <w:r>
        <w:rPr>
          <w:rFonts w:ascii="Times New Roman" w:hAnsi="Times New Roman"/>
          <w:sz w:val="20"/>
          <w:u w:val="single"/>
        </w:rPr>
        <w:t>Rate</w:t>
      </w:r>
      <w:r>
        <w:rPr>
          <w:rFonts w:ascii="Times New Roman" w:hAnsi="Times New Roman"/>
          <w:sz w:val="20"/>
        </w:rPr>
        <w:t xml:space="preserve">” shall mean Term SOFR and the ABR. It is understood and agreed that Loans bearing interest based upon clause (c) of the definition of “ABR” shall be ABR Loans (and not Term SOFR Loans) for all purposes hereunder.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shall mean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shall have the meaning assigned to such term in Section 2.14. </w:t>
      </w:r>
    </w:p>
    <w:p>
      <w:pPr>
        <w:pStyle w:val="TextBody"/>
        <w:bidi w:val="0"/>
        <w:spacing w:before="240" w:after="0"/>
        <w:jc w:val="left"/>
        <w:rPr/>
      </w:pPr>
      <w:r>
        <w:rPr/>
        <w:t>“</w:t>
      </w:r>
      <w:r>
        <w:rPr>
          <w:rFonts w:ascii="Times New Roman" w:hAnsi="Times New Roman"/>
          <w:sz w:val="20"/>
          <w:u w:val="single"/>
        </w:rPr>
        <w:t>Uniform Commercial Code</w:t>
      </w:r>
      <w:r>
        <w:rPr>
          <w:rFonts w:ascii="Times New Roman" w:hAnsi="Times New Roman"/>
          <w:sz w:val="20"/>
        </w:rPr>
        <w:t>” or “</w:t>
      </w:r>
      <w:r>
        <w:rPr>
          <w:rFonts w:ascii="Times New Roman" w:hAnsi="Times New Roman"/>
          <w:sz w:val="20"/>
          <w:u w:val="single"/>
        </w:rPr>
        <w:t>UCC</w:t>
      </w:r>
      <w:r>
        <w:rPr>
          <w:rFonts w:ascii="Times New Roman" w:hAnsi="Times New Roman"/>
          <w:sz w:val="20"/>
        </w:rPr>
        <w:t xml:space="preserve">” shall mean the Uniform Commercial Code as the same may from time to time be in effect in the State of New York or the Uniform Commercial Code (or similar code or statute) of another jurisdiction, to the extent it may be required to apply to any item or items of Collateral.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shall mean the United States of America. </w:t>
      </w:r>
    </w:p>
    <w:p>
      <w:pPr>
        <w:pStyle w:val="TextBody"/>
        <w:bidi w:val="0"/>
        <w:spacing w:before="240" w:after="0"/>
        <w:jc w:val="left"/>
        <w:rPr/>
      </w:pPr>
      <w:r>
        <w:rPr/>
        <w:t>“</w:t>
      </w:r>
      <w:r>
        <w:rPr>
          <w:rFonts w:ascii="Times New Roman" w:hAnsi="Times New Roman"/>
          <w:sz w:val="20"/>
          <w:u w:val="single"/>
        </w:rPr>
        <w:t>Unreimbursed Amount</w:t>
      </w:r>
      <w:r>
        <w:rPr>
          <w:rFonts w:ascii="Times New Roman" w:hAnsi="Times New Roman"/>
          <w:sz w:val="20"/>
        </w:rPr>
        <w:t xml:space="preserve">” shall have the meaning assigned to such term in Section 2.05(c)(i).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shall mean unrestricted cash and Cash Equivalents of the Borrower and its Subsidiaries and cash and Cash Equivalents of the Borrower and its Subsidiaries restricted in favor of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Unrestricted Lender</w:t>
      </w:r>
      <w:r>
        <w:rPr>
          <w:rFonts w:ascii="Times New Roman" w:hAnsi="Times New Roman"/>
          <w:sz w:val="20"/>
        </w:rPr>
        <w:t xml:space="preserve">” shall mean any Regulated Bank, any Revolving Facility Lender as of the Closing Date, any Arranger or any of their respective Affiliates.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shall mean (1) any Subsidiary of the Borrower, whether owned on, or acquired or created after, the Closing Date, that is designated after the Closing Date by the Borrower as an Unrestricted Subsidiary hereunder by written notice to the Administrative Agent; </w:t>
      </w:r>
      <w:r>
        <w:rPr>
          <w:rFonts w:ascii="Times New Roman" w:hAnsi="Times New Roman"/>
          <w:sz w:val="20"/>
          <w:u w:val="single"/>
        </w:rPr>
        <w:t>provided</w:t>
      </w:r>
      <w:r>
        <w:rPr>
          <w:rFonts w:ascii="Times New Roman" w:hAnsi="Times New Roman"/>
          <w:sz w:val="20"/>
        </w:rPr>
        <w:t>, that the Borrower shall only be permitted to so designate a new Unrestricted Subsidiary following the Closing Date so long as (a) no Event of Default pursuant to Section 7.01(b), (c), (h) or (i) is continuing or would result therefrom and (b) all Investments in such Unrestricted Subsidiary at the time of designation (as contemplated by the immediately following sentence) are permitted in accordance with the relevant requirements of Section 6.04; and (2) any subsidiary of an Unrestricted Subsidiary. The designation of any Subsidiary as an Unrestricted Subsidiary shall constitute an Investment by the Borrower (or its Subsidiaries) therein at the date of designation in an amount equal to the Fair Market Value of the Borrower’s (or its Subsidiaries’) Investments therein, which shall be required to be permitted on such date in accordance with Section 6.04. The Borrower may designate any Unrestricted Subsidiary to be a Subsidiary for purposes of this Agreement (each, a “</w:t>
      </w:r>
      <w:r>
        <w:rPr>
          <w:rFonts w:ascii="Times New Roman" w:hAnsi="Times New Roman"/>
          <w:sz w:val="20"/>
          <w:u w:val="single"/>
        </w:rPr>
        <w:t>Subsidiary Redesignation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Event of Default pursuant to Section 7.01(b), (c), (h) or (i) is continuing or would result therefrom (after giving effect to the provisions of the immediately succeeding sentence). The designation of any Unrestricted Subsidiary as a Subsidiary after the Closing Date shall constitute (i) the incurrence at the time of designation of any Investment, Indebtedness or Liens of such Subsidiary existing at such time and (ii)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 The Borrower may not designate any Subsidiary as an Unrestricted Subsidiary hereunder if (i) it is a “restricted subsidiary” (or other term with a substantially similar meaning) under the documentation governing any Incremental Equivalent Debt or Indebtedness incurred pursuant to Section 6.01(v)(x)(i) hereof and where any such documentation provides for the ability to designate subsidiaries as “restricted” and “unrestricted” (or other terms with substantially similar meanings) or (ii) it owns (x) any intellectual property or (y) any other assets (other than cash or Cash Equivalents), in either case, that the Borrower determines in good faith is material to the Borrower and its Subsidiaries taken as a whole.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shall mean any person that is a “United States person” as defined in Section 7701(a)(30) of the Code.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shall have the meaning assigned to such term in Section 2.17(d)(ii)(C).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shall mean the Uniting and Strengthening America by Providing Appropriate Tools Required to Intercept and Obstruct Terrorism Act of 2001 (Title III of Pub. L. No. 107 56 (signed into law October 26, 2001)).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Weighted Average Life to Maturity</w:t>
      </w:r>
      <w:r>
        <w:rPr>
          <w:rFonts w:ascii="Times New Roman" w:hAnsi="Times New Roman"/>
          <w:sz w:val="20"/>
        </w:rPr>
        <w:t xml:space="preserve">” shall mean, when applied to any Indebtedness at any date, the number of years obtained by </w:t>
      </w:r>
      <w:r>
        <w:rPr>
          <w:rFonts w:ascii="Times New Roman" w:hAnsi="Times New Roman"/>
          <w:sz w:val="20"/>
          <w:u w:val="single"/>
        </w:rPr>
        <w:t>dividing</w:t>
      </w:r>
      <w:r>
        <w:rPr>
          <w:rFonts w:ascii="Times New Roman" w:hAnsi="Times New Roman"/>
          <w:sz w:val="20"/>
        </w:rPr>
        <w:t xml:space="preserve">: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Times New Roman" w:hAnsi="Times New Roman"/>
          <w:sz w:val="20"/>
          <w:u w:val="single"/>
        </w:rPr>
        <w:t>by</w:t>
      </w:r>
      <w:r>
        <w:rPr>
          <w:rFonts w:ascii="Times New Roman" w:hAnsi="Times New Roman"/>
          <w:sz w:val="20"/>
        </w:rPr>
        <w:t xml:space="preserve"> (b) the then outstanding principal amount of such Indebtedness. </w:t>
      </w:r>
    </w:p>
    <w:p>
      <w:pPr>
        <w:pStyle w:val="TextBody"/>
        <w:bidi w:val="0"/>
        <w:spacing w:before="240" w:after="0"/>
        <w:jc w:val="left"/>
        <w:rPr/>
      </w:pPr>
      <w:r>
        <w:rPr/>
        <w:t>“</w:t>
      </w:r>
      <w:r>
        <w:rPr>
          <w:rFonts w:ascii="Times New Roman" w:hAnsi="Times New Roman"/>
          <w:sz w:val="20"/>
          <w:u w:val="single"/>
        </w:rPr>
        <w:t>Wholly-Owned Domestic Subsidiary</w:t>
      </w:r>
      <w:r>
        <w:rPr>
          <w:rFonts w:ascii="Times New Roman" w:hAnsi="Times New Roman"/>
          <w:sz w:val="20"/>
        </w:rPr>
        <w:t xml:space="preserve">” shall mean a Wholly-Owned Subsidiary that is also a Domestic Subsidiary. </w:t>
      </w:r>
    </w:p>
    <w:p>
      <w:pPr>
        <w:pStyle w:val="TextBody"/>
        <w:bidi w:val="0"/>
        <w:spacing w:before="240" w:after="0"/>
        <w:jc w:val="left"/>
        <w:rPr/>
      </w:pPr>
      <w:r>
        <w:rPr/>
        <w:t>“</w:t>
      </w:r>
      <w:r>
        <w:rPr>
          <w:rFonts w:ascii="Times New Roman" w:hAnsi="Times New Roman"/>
          <w:sz w:val="20"/>
          <w:u w:val="single"/>
        </w:rPr>
        <w:t>Wholly-Owned Subsidiary</w:t>
      </w:r>
      <w:r>
        <w:rPr>
          <w:rFonts w:ascii="Times New Roman" w:hAnsi="Times New Roman"/>
          <w:sz w:val="20"/>
        </w:rPr>
        <w:t>” of any person shall mean a subsidiary of such person, all of the Equity Interests of which (other than directors’ qualifying shares or nominee or other similar shares required pursuant to applicable law) are owned by such person or another Wholly-Owned Subsidiary of such person. Unless the context otherwise requires, “</w:t>
      </w:r>
      <w:r>
        <w:rPr>
          <w:rFonts w:ascii="Times New Roman" w:hAnsi="Times New Roman"/>
          <w:sz w:val="20"/>
          <w:u w:val="single"/>
        </w:rPr>
        <w:t>Wholly-Owned Subsidiary</w:t>
      </w:r>
      <w:r>
        <w:rPr>
          <w:rFonts w:ascii="Times New Roman" w:hAnsi="Times New Roman"/>
          <w:sz w:val="20"/>
        </w:rPr>
        <w:t xml:space="preserve">” shall mean a Subsidiary of the Borrower that is a Wholly-Owned Subsidiary of the Borrower.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shall mean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shall mean the Loan Parties and the Administrative Agent.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Terms Generally; GAAP</w:t>
      </w:r>
      <w:r>
        <w:rPr>
          <w:rFonts w:ascii="Times New Roman" w:hAnsi="Times New Roman"/>
          <w:sz w:val="20"/>
        </w:rPr>
        <w:t xml:space="preserve">.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any reference in this Agreement to any Loan Document shall mean such document as amended, restated, amended and restated, supplemented or otherwise modified from time to time. Except as otherwise expressly provided herein (including, for the avoidance of doubt, the proviso in the definition of “Capitalized Lease Obligations”), all terms of an accounting or financial nature shall be construed in accordance with GAAP, as in effect from time to time; </w:t>
      </w:r>
      <w:r>
        <w:rPr>
          <w:rFonts w:ascii="Times New Roman" w:hAnsi="Times New Roman"/>
          <w:sz w:val="20"/>
          <w:u w:val="single"/>
        </w:rPr>
        <w:t>provided</w:t>
      </w:r>
      <w:r>
        <w:rPr>
          <w:rFonts w:ascii="Times New Roman" w:hAnsi="Times New Roman"/>
          <w:sz w:val="20"/>
        </w:rPr>
        <w:t xml:space="preserve"> that, if at any time, any change in GAAP would affect the computation of any financial ratio or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Loan Documents and the Borrower notifies the Administrative Agent that the Borrower requests an amendment (or if the Administrative Agent notifies the Borrower that the Required Lenders request an amendment), the Administrative Agent, the Lenders and the Borrower shall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and “EBITDA”, without giving effect to the financial condition, results and performance of the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at any time with Article VI, in the event that any Indebtedness, Lien, Investment or Disposition, as applicable, meets the criteria of more than one of the categories of transactions or items permitted pursuant to any clause of such Sections 6.01, 6.02, 6.04 or 6.05, the Borrower, in its sole discretion, may, from time to time, classify or reclassify such transaction or item (or portion thereof) and will only be required to include the amount and type of such transaction (or portion thereof) in any category. It is understood and agreed that any Indebtedness, Lien, Investment or Disposition need not be permitted solely by reference to one category of permitted Indebtedness, Lien, Investment, Disposition, Affiliate transaction, restriction on subsidiary distribution and negative pledge clauses under Sections 6.01, 6.02, 6.04 or 6.05, respectively, but may instead be permitted in part under any combination thereof. For the avoidance of doubt, a transaction or item that is permitted by one category of permitted Indebtedness, Lien, Investment or Disposition under Section 6.01, 6.02, 6.04 or 6.05, respectively, shall not be counted against any other category of permitted Indebtedness, Lien, Investment or Disposition under Section 6.01, 6.02, 6.04 or 6.05, respectively (i.e., each category shall be independent of each other category).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Effectuation of Transactions</w:t>
      </w:r>
      <w:r>
        <w:rPr>
          <w:rFonts w:ascii="Times New Roman" w:hAnsi="Times New Roman"/>
          <w:sz w:val="20"/>
        </w:rPr>
        <w:t xml:space="preserve">. Each of the representations and warranties of the Borrower contained in this Agreement (and all corresponding definitions) are made after giving effect to the Transactions,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Timing of Payment or Performance</w:t>
      </w:r>
      <w:r>
        <w:rPr>
          <w:rFonts w:ascii="Times New Roman" w:hAnsi="Times New Roman"/>
          <w:sz w:val="20"/>
        </w:rPr>
        <w:t xml:space="preserve">.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Times of Day</w:t>
      </w:r>
      <w:r>
        <w:rPr>
          <w:rFonts w:ascii="Times New Roman" w:hAnsi="Times New Roman"/>
          <w:sz w:val="20"/>
        </w:rPr>
        <w:t xml:space="preserve">. Unless otherwise specified herein, all references herein to times of day shall be references to Local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Classification of Loans and Borrowings</w:t>
      </w:r>
      <w:r>
        <w:rPr>
          <w:rFonts w:ascii="Times New Roman" w:hAnsi="Times New Roman"/>
          <w:sz w:val="20"/>
        </w:rPr>
        <w:t>. For purposes of this Agreement, Loans may be classified and referred to by Class (e.g., a “</w:t>
      </w:r>
      <w:r>
        <w:rPr>
          <w:rFonts w:ascii="Times New Roman" w:hAnsi="Times New Roman"/>
          <w:sz w:val="20"/>
          <w:u w:val="single"/>
        </w:rPr>
        <w:t>Term Loan</w:t>
      </w:r>
      <w:r>
        <w:rPr>
          <w:rFonts w:ascii="Times New Roman" w:hAnsi="Times New Roman"/>
          <w:sz w:val="20"/>
        </w:rPr>
        <w:t>”) or by Type (e.g., an “</w:t>
      </w:r>
      <w:r>
        <w:rPr>
          <w:rFonts w:ascii="Times New Roman" w:hAnsi="Times New Roman"/>
          <w:sz w:val="20"/>
          <w:u w:val="single"/>
        </w:rPr>
        <w:t>Term SOFR Loan</w:t>
      </w:r>
      <w:r>
        <w:rPr>
          <w:rFonts w:ascii="Times New Roman" w:hAnsi="Times New Roman"/>
          <w:sz w:val="20"/>
        </w:rPr>
        <w:t>”) or by Class and Type (e.g., an “</w:t>
      </w:r>
      <w:r>
        <w:rPr>
          <w:rFonts w:ascii="Times New Roman" w:hAnsi="Times New Roman"/>
          <w:sz w:val="20"/>
          <w:u w:val="single"/>
        </w:rPr>
        <w:t>Term SOFR Term Loan</w:t>
      </w:r>
      <w:r>
        <w:rPr>
          <w:rFonts w:ascii="Times New Roman" w:hAnsi="Times New Roman"/>
          <w:sz w:val="20"/>
        </w:rPr>
        <w:t>”). Borrowings also may be classified and referred to by Class (e.g., a “</w:t>
      </w:r>
      <w:r>
        <w:rPr>
          <w:rFonts w:ascii="Times New Roman" w:hAnsi="Times New Roman"/>
          <w:sz w:val="20"/>
          <w:u w:val="single"/>
        </w:rPr>
        <w:t>Term Borrowing</w:t>
      </w:r>
      <w:r>
        <w:rPr>
          <w:rFonts w:ascii="Times New Roman" w:hAnsi="Times New Roman"/>
          <w:sz w:val="20"/>
        </w:rPr>
        <w:t>”) or by Type (e.g., an “</w:t>
      </w:r>
      <w:r>
        <w:rPr>
          <w:rFonts w:ascii="Times New Roman" w:hAnsi="Times New Roman"/>
          <w:sz w:val="20"/>
          <w:u w:val="single"/>
        </w:rPr>
        <w:t>Term SOFR Borrowing</w:t>
      </w:r>
      <w:r>
        <w:rPr>
          <w:rFonts w:ascii="Times New Roman" w:hAnsi="Times New Roman"/>
          <w:sz w:val="20"/>
        </w:rPr>
        <w:t>”) or by Class and Type (e.g., an “</w:t>
      </w:r>
      <w:r>
        <w:rPr>
          <w:rFonts w:ascii="Times New Roman" w:hAnsi="Times New Roman"/>
          <w:sz w:val="20"/>
          <w:u w:val="single"/>
        </w:rPr>
        <w:t>Term SOFR Term Borrowing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Letter of Credit Amounts</w:t>
      </w:r>
      <w:r>
        <w:rPr>
          <w:rFonts w:ascii="Times New Roman" w:hAnsi="Times New Roman"/>
          <w:sz w:val="20"/>
        </w:rPr>
        <w:t xml:space="preserve">. Unless otherwise specified herein, the amount of a Letter of Credit at any time shall be deemed to be the amount available to be drawn under such Letter of Credit during the remaining life of the Letter of Credit in effect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Cashless Rollovers</w:t>
      </w:r>
      <w:r>
        <w:rPr>
          <w:rFonts w:ascii="Times New Roman" w:hAnsi="Times New Roman"/>
          <w:sz w:val="20"/>
        </w:rPr>
        <w:t xml:space="preserve">. Notwithstanding anything to the contrary contained in this Agreement or in any other Loan Document, to the extent that any Lender extends the maturity date of, or replaces, renews or refinances, any of its then-existing Loans with Incremental Facilities, Refinancing Term Loans, Loans in connection with any Replacement Revolving Facility Commitments, Extended Term Loans, Extended Revolving Facility Commitments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Certain Calculations</w:t>
      </w:r>
      <w:r>
        <w:rPr>
          <w:rFonts w:ascii="Times New Roman" w:hAnsi="Times New Roman"/>
          <w:sz w:val="20"/>
        </w:rPr>
        <w:t>. For purposes of determining the permissibility of any action, change, transaction or event that requires a calculation of any financial ratio or test, such financial ratio or test shall be calculated at the time such action is taken (subject to Section 1.10),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Notwithstanding anything to the contrary herein, with respect to any amounts incurred or transactions entered into (or consummated) in reliance on a provision of this Agreement that does not require compliance with a financial ratio or test (any such amounts, the “</w:t>
      </w:r>
      <w:r>
        <w:rPr>
          <w:rFonts w:ascii="Times New Roman" w:hAnsi="Times New Roman"/>
          <w:sz w:val="20"/>
          <w:u w:val="single"/>
        </w:rPr>
        <w:t>Fixed Amounts</w:t>
      </w:r>
      <w:r>
        <w:rPr>
          <w:rFonts w:ascii="Times New Roman" w:hAnsi="Times New Roman"/>
          <w:sz w:val="20"/>
        </w:rPr>
        <w:t>”) substantially concurrently with any amounts incurred or transactions entered into (or consummated) in reliance on a provision of this Agreement that requires compliance with a financial ratio or test (any such amounts, the “</w:t>
      </w:r>
      <w:r>
        <w:rPr>
          <w:rFonts w:ascii="Times New Roman" w:hAnsi="Times New Roman"/>
          <w:sz w:val="20"/>
          <w:u w:val="single"/>
        </w:rPr>
        <w:t>Incurrence-Based Amounts</w:t>
      </w:r>
      <w:r>
        <w:rPr>
          <w:rFonts w:ascii="Times New Roman" w:hAnsi="Times New Roman"/>
          <w:sz w:val="20"/>
        </w:rPr>
        <w:t xml:space="preserve">”), it is understood and agreed that the Fixed Amounts shall be disregarded in the calculation of the financial ratio or test applicable to the Incurrence-Based Amounts.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Limited Condition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action being taken solely in connection with a Limited Condition Transaction (including any contemplated incurrence or assumption of Indebtedness in connection therewith), for purposes of: </w:t>
      </w:r>
    </w:p>
    <w:p>
      <w:pPr>
        <w:pStyle w:val="TextBody"/>
        <w:bidi w:val="0"/>
        <w:spacing w:before="120" w:after="0"/>
        <w:jc w:val="left"/>
        <w:rPr>
          <w:rFonts w:ascii="Times New Roman" w:hAnsi="Times New Roman"/>
          <w:sz w:val="20"/>
        </w:rPr>
      </w:pPr>
      <w:r>
        <w:rPr>
          <w:rFonts w:ascii="Times New Roman" w:hAnsi="Times New Roman"/>
          <w:sz w:val="20"/>
        </w:rPr>
        <w:t xml:space="preserve">(a) determining compliance with any provision of the Loan Documents (other than Section 6.10 hereof) that requires the calculation of the Consolidated Interest Coverage Ratio, Total Net Leverage Ratio, Secured Net Leverage Ratio or the First Lien Net Leverage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determining the accuracy of representations and warranties and/or whether a Default or Event of Default shall have occurred and be continuing (or any subset of Defaults or Events of Default); or </w:t>
      </w:r>
    </w:p>
    <w:p>
      <w:pPr>
        <w:pStyle w:val="TextBody"/>
        <w:bidi w:val="0"/>
        <w:spacing w:before="240" w:after="0"/>
        <w:jc w:val="left"/>
        <w:rPr>
          <w:rFonts w:ascii="Times New Roman" w:hAnsi="Times New Roman"/>
          <w:sz w:val="20"/>
        </w:rPr>
      </w:pPr>
      <w:r>
        <w:rPr>
          <w:rFonts w:ascii="Times New Roman" w:hAnsi="Times New Roman"/>
          <w:sz w:val="20"/>
        </w:rPr>
        <w:t xml:space="preserve">(c) testing availability under baskets set forth in the Loan Documents (including baskets measured as a percentage of EBITDA or Consolidated Total Assets or by reference to the Builder Basket); </w:t>
      </w:r>
    </w:p>
    <w:p>
      <w:pPr>
        <w:pStyle w:val="TextBody"/>
        <w:bidi w:val="0"/>
        <w:spacing w:before="240" w:after="0"/>
        <w:jc w:val="left"/>
        <w:rPr>
          <w:rFonts w:ascii="Times New Roman" w:hAnsi="Times New Roman"/>
          <w:sz w:val="20"/>
        </w:rPr>
      </w:pPr>
      <w:r>
        <w:rPr>
          <w:rFonts w:ascii="Times New Roman" w:hAnsi="Times New Roman"/>
          <w:sz w:val="20"/>
        </w:rPr>
        <w:t>in each case, at the option of the Borrower (the Borrower’s election, in writing to the Administrative Agent, to exercise such option in connection with any Limited Condition Transaction, an “</w:t>
      </w:r>
      <w:r>
        <w:rPr>
          <w:rFonts w:ascii="Times New Roman" w:hAnsi="Times New Roman"/>
          <w:sz w:val="20"/>
          <w:u w:val="single"/>
        </w:rPr>
        <w:t>LCA Election</w:t>
      </w:r>
      <w:r>
        <w:rPr>
          <w:rFonts w:ascii="Times New Roman" w:hAnsi="Times New Roman"/>
          <w:sz w:val="20"/>
        </w:rPr>
        <w:t>”), the date of determination of whether any such action is permitted hereunder shall be deemed to be the date the definitive agreements with respect to such Limited Condition Transaction are entered into or the date of delivery of the relevant notices, if any (the “</w:t>
      </w:r>
      <w:r>
        <w:rPr>
          <w:rFonts w:ascii="Times New Roman" w:hAnsi="Times New Roman"/>
          <w:sz w:val="20"/>
          <w:u w:val="single"/>
        </w:rPr>
        <w:t>LCA Test Date</w:t>
      </w:r>
      <w:r>
        <w:rPr>
          <w:rFonts w:ascii="Times New Roman" w:hAnsi="Times New Roman"/>
          <w:sz w:val="20"/>
        </w:rPr>
        <w:t xml:space="preserve">”), and if, on a Pro Forma Basis after giving pro forma effect to the Limited Condition Transaction and the other transactions to be entered into in connection therewith (including any incurrence of Indebtedness or Liens and the use of proceeds thereof) as if they had occurred at the beginning of the most recent Test Period ending prior to the LCA Test Date, the Borrower could have taken such action on the relevant LCA Test Date in compliance with such ratio or basket, such ratio or basket shall be deemed to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Borrower has made an LCA Election and any of the ratios or baskets for which compliance was determined or tested as of the LCA Test Date are exceeded as a result of fluctuations in any such ratio or basket, including due to fluctuations in EBITDA of the Borrower or any Subsidiary or the Person subject to such Limited Condition Transaction, at or prior to the consummation of the relevant transaction or action, such baskets or ratios will not be deemed to have been exceeded as a result of such fluctuations;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if any ratios improve or baskets increase as a result of such fluctuations, such improved ratios or baskets may be utilized. </w:t>
      </w:r>
    </w:p>
    <w:p>
      <w:pPr>
        <w:pStyle w:val="TextBody"/>
        <w:bidi w:val="0"/>
        <w:spacing w:before="240" w:after="0"/>
        <w:jc w:val="left"/>
        <w:rPr>
          <w:rFonts w:ascii="Times New Roman" w:hAnsi="Times New Roman"/>
          <w:sz w:val="20"/>
        </w:rPr>
      </w:pPr>
      <w:r>
        <w:rPr>
          <w:rFonts w:ascii="Times New Roman" w:hAnsi="Times New Roman"/>
          <w:sz w:val="20"/>
        </w:rPr>
        <w:t xml:space="preserve">If the Borrower has made an LCA Election for any Limited Condition Transaction, then, in connection with any subsequent calculation of the ratios or baskets on or following the relevant LCA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or Liens and the use of proceeds thereof) have been consummated; </w:t>
      </w:r>
      <w:r>
        <w:rPr>
          <w:rFonts w:ascii="Times New Roman" w:hAnsi="Times New Roman"/>
          <w:sz w:val="20"/>
          <w:u w:val="single"/>
        </w:rPr>
        <w:t>provided</w:t>
      </w:r>
      <w:r>
        <w:rPr>
          <w:rFonts w:ascii="Times New Roman" w:hAnsi="Times New Roman"/>
          <w:sz w:val="20"/>
        </w:rPr>
        <w:t xml:space="preserve"> that if such Limited Condition Transaction is terminated or expires without consummation of such Limited Condition Transaction, any action taken where compliance of such ratios or baskets was determined or tested assuming such Limited Condition Transaction and other transaction in connection therewith have been consummated will not be deemed to have been exceeded as a result of failure to consummate such Limited Condition Transaction and other transactions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Exchange Rates; Currency Equivalents</w:t>
      </w:r>
      <w:r>
        <w:rPr>
          <w:rFonts w:ascii="Times New Roman" w:hAnsi="Times New Roman"/>
          <w:sz w:val="20"/>
        </w:rPr>
        <w:t xml:space="preserve">. On each Revaluation Date, the Administrative Agent shall determine the Dollar Equivalent amounts of Letter of Credit extensions denominated in Permitted Foreign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Permitted Foreign Currency or purposes of the Loan Documents shall be such Dollar Equivalent amount as so determined by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Subject to the terms and conditions set forth herein: </w:t>
      </w:r>
    </w:p>
    <w:p>
      <w:pPr>
        <w:pStyle w:val="TextBody"/>
        <w:bidi w:val="0"/>
        <w:spacing w:before="120" w:after="0"/>
        <w:jc w:val="left"/>
        <w:rPr>
          <w:rFonts w:ascii="Times New Roman" w:hAnsi="Times New Roman"/>
          <w:sz w:val="20"/>
        </w:rPr>
      </w:pPr>
      <w:r>
        <w:rPr>
          <w:rFonts w:ascii="Times New Roman" w:hAnsi="Times New Roman"/>
          <w:sz w:val="20"/>
        </w:rPr>
        <w:t>(a) Each (i) New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agrees, severally and not jointly, to make an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in Dollars to the Borrower on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in an aggregate principal amount not to exceed its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 and (ii) Converting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agrees, severally and not jointly, to convert 100% of its Amendment No.</w:t>
      </w:r>
      <w:r>
        <w:rPr>
          <w:rFonts w:ascii="Times New Roman" w:hAnsi="Times New Roman"/>
          <w:strike/>
          <w:color w:val="FF0000"/>
          <w:sz w:val="20"/>
        </w:rPr>
        <w:t> </w:t>
      </w:r>
      <w:r>
        <w:rPr>
          <w:rFonts w:ascii="Times New Roman" w:hAnsi="Times New Roman"/>
          <w:b/>
          <w:strike/>
          <w:color w:val="FF0000"/>
          <w:sz w:val="20"/>
        </w:rPr>
        <w:t>1</w:t>
      </w:r>
      <w:r>
        <w:rPr>
          <w:rFonts w:ascii="Times New Roman" w:hAnsi="Times New Roman"/>
          <w:b/>
          <w:color w:val="0000FF"/>
          <w:sz w:val="20"/>
          <w:u w:val="single"/>
          <w:bdr w:val="double" w:sz="2" w:space="1" w:color="000000"/>
        </w:rPr>
        <w:t>2</w:t>
      </w:r>
      <w:r>
        <w:rPr>
          <w:rFonts w:ascii="Times New Roman" w:hAnsi="Times New Roman"/>
          <w:sz w:val="20"/>
        </w:rPr>
        <w:t xml:space="preserve"> Initial Term Loans (or such lesser amount as shall be allocated to such Converting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 by the Term Facility Administrative Agent) on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for a like principal amount of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w:t>
      </w:r>
    </w:p>
    <w:p>
      <w:pPr>
        <w:pStyle w:val="TextBody"/>
        <w:bidi w:val="0"/>
        <w:spacing w:before="240" w:after="0"/>
        <w:jc w:val="left"/>
        <w:rPr>
          <w:rFonts w:ascii="Times New Roman" w:hAnsi="Times New Roman"/>
          <w:sz w:val="20"/>
        </w:rPr>
      </w:pPr>
      <w:r>
        <w:rPr>
          <w:rFonts w:ascii="Times New Roman" w:hAnsi="Times New Roman"/>
          <w:sz w:val="20"/>
        </w:rPr>
        <w:t xml:space="preserve">(b) Each Revolving Facility Lender agrees, severally and not jointly, to make Revolving Facility Loans of a Class in Dollars to the Borrower from time to time during the Availability Period in an aggregate principal amount that will not result in (i) such Lender’s Revolving Facility Credit Exposure of such Class exceeding such Lender’s Revolving Facility Commitment of such Class or (ii) the Revolving Facility Credit Exposure of such Class exceeding the total Revolving Facility Commitments of such Class. Within the foregoing limits and subject to the terms and conditions set forth herein, the Borrower may borrow, prepay and reborrow Revolving Facility Loans. </w:t>
      </w:r>
    </w:p>
    <w:p>
      <w:pPr>
        <w:pStyle w:val="TextBody"/>
        <w:bidi w:val="0"/>
        <w:spacing w:before="240" w:after="0"/>
        <w:jc w:val="left"/>
        <w:rPr>
          <w:rFonts w:ascii="Times New Roman" w:hAnsi="Times New Roman"/>
          <w:sz w:val="20"/>
        </w:rPr>
      </w:pPr>
      <w:r>
        <w:rPr>
          <w:rFonts w:ascii="Times New Roman" w:hAnsi="Times New Roman"/>
          <w:sz w:val="20"/>
        </w:rPr>
        <w:t xml:space="preserve">(c) Each Lender having an Incremental Commitment agrees, severally and not jointly, subject to the terms and conditions set forth in the applicable Incremental Assumption Agreement, to make an Incremental Loan to the Borrower, in an aggregate principal amount not to exceed its Incremental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full amount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that are funded by the New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Lenders pursuant to their respective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Commitments must be drawn in a single drawing on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Term Loans that are repaid or prepaid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Loan shall be made as part of a Borrowing consisting of Loans of the same Class and of the same Type made by the Lenders ratably in accordance with their respective Commitments of the applicable Class (or, in the case of Swingline Loans, in accordance with the Swingline Commitment).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no Lender shall be responsible for any other Lender’s failure to make Loans as required.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2.14, each Borrowing (other than a Swingline Borrowing) shall be comprised entirely of ABR Loans or Term SOFR Loans as the Borrower may request in accordance herewith. Each Swingline Borrowing shall be an ABR Borrowing. Each Lender at its option may make any ABR Loan or Term SOFR Loan by causing any domestic or foreign branch or Affiliate of such Lender to make such Loan (and in the case of an Affiliate, the provisions of Sections 2.15, 2.16 and 2.17 shall apply to such Affiliate to the same extent as to such Lender);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and such Lender shall not be entitled to any amounts payable under Section 2.15, 2.16 or 2.17 solely in respect of increased costs resulting from such exercise and under the Requirements of Law existing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(c) At the commencement of each Interest Period for any Term SOFR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w:t>
      </w:r>
      <w:r>
        <w:rPr>
          <w:rFonts w:ascii="Times New Roman" w:hAnsi="Times New Roman"/>
          <w:sz w:val="20"/>
          <w:u w:val="single"/>
        </w:rPr>
        <w:t>provided</w:t>
      </w:r>
      <w:r>
        <w:rPr>
          <w:rFonts w:ascii="Times New Roman" w:hAnsi="Times New Roman"/>
          <w:sz w:val="20"/>
        </w:rPr>
        <w:t xml:space="preserve">, that an ABR Revolving Facility Borrowing may be in an aggregate amount that is equal to the entire unused available balance of the Revolving Facility Commitments or as contemplated by Section 2.04(c) or Section 2.05(c). Each Swingline Borrowing shall be in an amount that is an integral multiple of the Borrowing Multiple and not less than the Borrowing Minimum. Borrowings of more than one Type and Class may be outstanding at the same time;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Borrower shall not be entitled to request any Borrowing that, if made, and after giving effect to all Borrowings, all conversions of Loans from one type to another, and all continuations of Loans of the same type, would result in more than (i)ten (10) Term SOFR Borrowings outstanding under the Revolving Facility at any time and (ii) six (6) Term SOFR Borrowings outstanding under each other Facility. Borrowings having different Interest Periods, regardless of whether they commence on the same date, shall be considered separate Borrowings.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the Borrower shall not be entitled to request, or to elect to convert or continue, any Borrowing of any Class if the Interest Period requested with respect thereto would end after the Maturity Date for such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request a Revolving Facility Borrowing and/or a Term Borrowing, the Borrower shall notify the Administrative Agent of such request (a) in the case of a Term SOFR Borrowing, not later than 12:00 noon, Local Time, three (3) U.S. Government Securities Business Days before the date of the proposed Borrowing or (b) in the case of an ABR Borrowing, by telephone, not later than 10:00 a.m. Local Time, on the Business Day of the proposed Borrowing (or, in each case, such later time as is acceptable to the Administrative Agent); </w:t>
      </w:r>
      <w:r>
        <w:rPr>
          <w:rFonts w:ascii="Times New Roman" w:hAnsi="Times New Roman"/>
          <w:sz w:val="20"/>
          <w:u w:val="single"/>
        </w:rPr>
        <w:t>provided</w:t>
      </w:r>
      <w:r>
        <w:rPr>
          <w:rFonts w:ascii="Times New Roman" w:hAnsi="Times New Roman"/>
          <w:sz w:val="20"/>
        </w:rPr>
        <w:t xml:space="preserve">, that (i) if the Borrower wishes to request Term SOFR Loans having an Interest Period other than one, three or six months in duration as provided in the definition of “Interest Period,” the applicable notice must be received by the Administrative Agent not later than 12:00 noon, Local Time four (4) U.S. Government Securities Business Days prior to the requested date of such Borrowing, conversion or continuation, whereupon the Administrative Agent shall give prompt notice to the applicable Lenders of such request and determine whether the requested Interest Period is acceptable to all of them and not later than 12:00 noon, Local Time, three (3) U.S. Government Securities Business Days before the requested date of such Borrowing, the Administrative Agent shall notify the Borrower (which notice may be by telephone) whether or not the requested Interest Period has been consented to by all the applicable Lenders and (ii) any such notice of an ABR Revolving Facility Borrowing as contemplated by Section 2.04(c) or Section 2.05(c) may be given no later than 12:00 noon, Local Time, on the date of the proposed Borrowing. Each such Borrowing Request shall be irrevocable (other than in the case of any notice given in respect of the Closing Date, which may be conditioned upon the occurrence of the Closing Date) and (in the case of telephonic requests) shall be confirmed promptly by hand delivery or electronic means to the Administrative Agent of a written Borrowing Request signed by the Borrower. Each such telephonic and written Borrowing Request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(i) whether such Borrowing is to be a Borrowing of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Other Term Loans or Revolving Facility Loans of a particular Class,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or a U.S. Government Securities Business Day,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or a Term SOFR Borrowing;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Term SOFR Borrowing, the initial Interest Period to be applicable thereto, which shall be a period contemplated by the definition of the term “Interest Period”; and </w:t>
      </w:r>
    </w:p>
    <w:p>
      <w:pPr>
        <w:pStyle w:val="TextBody"/>
        <w:bidi w:val="0"/>
        <w:spacing w:before="120" w:after="0"/>
        <w:jc w:val="left"/>
        <w:rPr>
          <w:rFonts w:ascii="Times New Roman" w:hAnsi="Times New Roman"/>
          <w:sz w:val="20"/>
        </w:rPr>
      </w:pPr>
      <w:r>
        <w:rPr>
          <w:rFonts w:ascii="Times New Roman" w:hAnsi="Times New Roman"/>
          <w:sz w:val="20"/>
        </w:rPr>
        <w:t xml:space="preserve">(vi) the location and number of the Borrower’s account to which funds are to be disbursed.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Promptly following receipt of a Borrowing Request in accordance with this Section 2.03, the Administrative Agent shall advise each applicable Lender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herein, the Swingline Lender hereby agrees to make Swingline Loans under any Revolving Facility in Dollars to the Borrower from time to time during the Availability Period, in an aggregate principal amount at any time outstanding that will not result in (i) the aggregate principal amount of outstanding Swingline Loans exceeding the Swingline Lender’s Swingline Commitment or (ii) the Revolving Facility Credit Exposure of the applicable Class exceeding the total Revolving Facility Commitments of such Class;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Borrowing and the Swingline Lender shall not be under any obligation to make any Swingline Loan if it shall determine (which determination shall be conclusive and binding absent manifest error) that it has, or by the making of such Swingline Loan may have, Fronting Exposure. Within the foregoing limits and subject to the terms and conditions set forth herein, the Borrower may borrow, prepay and reborrow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(b) To request a Swingline Borrowing, the Borrower shall notify the Administrative Agent and the Swingline Lender of such request by telephone (confirmed by a Swingline Borrowing Request), not later than 2:00 p.m., Local Time, on the day of a proposed Swingline Borrowing. Each such notice and Swingline Borrowing Request shall be irrevocable and shall specify (i) the requested date of such Swingline Borrowing (which shall be a Business Day) and (ii) the amount of the requested Swingline Borrowing. The Swingline Lender shall consult with the Administrative Agent as to whether the making of the Swingline Loan is in accordance with the terms of this Agreement prior to the Swingline Lender funding such Swingline Loan. The Swingline Lender shall make each Swingline Loan on the proposed date thereof by wire transfer of immediately available funds by 4:00 p.m., Local Time, to the account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The Swingline Lender may, by written notice given to the Administrative Agent not later than 12:00 noon, Local Time, on any Business Day, require the Revolving Facility Lenders under the applicable Revolving Facility to acquire participations on such Business Day in all or a portion of the outstanding Swingline Loans made by it under such Revolving Facility.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promptly upon receipt of notice as provided above (and in any event, if such notice is received by 12:00 noon, Local Time, on a Business Day no later than 2:00 p.m. Local Time on such Business Day and if received after 12:00 noon, Local Time, on a Business Day, no later than 12:00 noon, Local Time on the immediately succeeding Business Day),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paragraph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absolute and unconditional and shall not be affected by any circumstance whatsoever, including the occurrence and continuance of a Default or Event of Default or reduction or termination of any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Section 2.06 with respect to Loans made by such Revolving Facility Lender (and Section 2.06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paragraph (c),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such Swingline Lender, as their interests may appear; </w:t>
      </w:r>
      <w:r>
        <w:rPr>
          <w:rFonts w:ascii="Times New Roman" w:hAnsi="Times New Roman"/>
          <w:sz w:val="20"/>
          <w:u w:val="single"/>
        </w:rPr>
        <w:t>provided</w:t>
      </w:r>
      <w:r>
        <w:rPr>
          <w:rFonts w:ascii="Times New Roman" w:hAnsi="Times New Roman"/>
          <w:sz w:val="20"/>
        </w:rPr>
        <w:t xml:space="preserve">,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Letter of Credit Commitment</w:t>
      </w:r>
      <w:r>
        <w:rPr>
          <w:rFonts w:ascii="Times New Roman" w:hAnsi="Times New Roman"/>
          <w:sz w:val="20"/>
        </w:rPr>
        <w:t xml:space="preserve">. (i) Subject to the terms and conditions set forth herein, (A) each Issuing Bank agrees, in reliance upon the agreements of the Revolving Facility Lenders set forth in this Section 2.05, (1) from time to time on any Business Day during the period from the Closing Date until the Letter of Credit Facility Expiration Date for the applicable Revolving Facility, to issue Letters of Credit in Dollars or a Permitted Foreign Currency for the account of the Borrower or any of its Subsidiaries under any Revolving Facility, and to amend or extend Letters of Credit previously issued by it, in accordance with Section 2.05(b), and (2) to honor drawings under the Letters of Credit; and (B) the Revolving Facility Lenders under each Revolving Facility severally agree to participate in Letters of Credit issued for the account of the Borrower or any of its Subsidiaries under such Revolving Facility and any drawings thereunder; </w:t>
      </w:r>
      <w:r>
        <w:rPr>
          <w:rFonts w:ascii="Times New Roman" w:hAnsi="Times New Roman"/>
          <w:sz w:val="20"/>
          <w:u w:val="single"/>
        </w:rPr>
        <w:t>provided</w:t>
      </w:r>
      <w:r>
        <w:rPr>
          <w:rFonts w:ascii="Times New Roman" w:hAnsi="Times New Roman"/>
          <w:sz w:val="20"/>
        </w:rPr>
        <w:t xml:space="preserve"> that after giving effect to any L/C Credit Extension with respect to any Letter of Credit, (w) the Revolving Facility Credit Exposure under the applicable Revolving Facility shall not exceed the Revolving Facility Commitments thereunder, (x) the Revolving Facility Credit Exposure of any Lender under the applicable Revolving Facility shall not exceed such Lender’s Revolving Facility Commitment thereunder, (y) the outstanding amount of the L/C Obligations under all Revolving Facilities shall not exceed the Letter of Credit Sublimit and (z) unless otherwise agreed by such Issuing Bank in its sole discretion, the outstanding amount of the L/C Obligations in respect of Letters of Credit issued by any Issuing Bank shall not exceed such Issuing Bank’s Letter of Credit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and its Subsidiaries’ ability to obtain Letters of Credit shall be fully revolving,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accordingly the Borrower and its Subsidiaries may, during the foregoing period, obtain Letters of Credit to replace Letters of Credit that have expired or that have been drawn upon and reimbursed. The previously issued letters of credit listed on </w:t>
      </w:r>
      <w:r>
        <w:rPr>
          <w:rFonts w:ascii="Times New Roman" w:hAnsi="Times New Roman"/>
          <w:sz w:val="20"/>
          <w:u w:val="single"/>
        </w:rPr>
        <w:t>Schedule 2.05</w:t>
      </w:r>
      <w:r>
        <w:rPr>
          <w:rFonts w:ascii="Times New Roman" w:hAnsi="Times New Roman"/>
          <w:sz w:val="20"/>
        </w:rPr>
        <w:t xml:space="preserve"> (the “</w:t>
      </w:r>
      <w:r>
        <w:rPr>
          <w:rFonts w:ascii="Times New Roman" w:hAnsi="Times New Roman"/>
          <w:sz w:val="20"/>
          <w:u w:val="single"/>
        </w:rPr>
        <w:t>Existing Letters of Credit</w:t>
      </w:r>
      <w:r>
        <w:rPr>
          <w:rFonts w:ascii="Times New Roman" w:hAnsi="Times New Roman"/>
          <w:sz w:val="20"/>
        </w:rPr>
        <w:t xml:space="preserve">”), shall, subject to the satisfaction of the applicable conditions set forth in Article IV, be deemed to be Letters of Credit under this Agreement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No Issuing Bank shall issue any Letter of Credit under any Revolving Facility if: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2.05(b)(iii), the expiry date of the requested Letter of Credit would occur more than twelve months after the date of issuance or the then-current expiration date, unless the Required Revolving Facility Lenders under such Revolving Facility have approved such expiry date; or </w:t>
      </w:r>
    </w:p>
    <w:p>
      <w:pPr>
        <w:pStyle w:val="TextBody"/>
        <w:bidi w:val="0"/>
        <w:spacing w:before="120" w:after="0"/>
        <w:jc w:val="left"/>
        <w:rPr>
          <w:rFonts w:ascii="Times New Roman" w:hAnsi="Times New Roman"/>
          <w:sz w:val="20"/>
        </w:rPr>
      </w:pPr>
      <w:r>
        <w:rPr>
          <w:rFonts w:ascii="Times New Roman" w:hAnsi="Times New Roman"/>
          <w:sz w:val="20"/>
        </w:rPr>
        <w:t xml:space="preserve">(B) the expiry date of the requested Letter of Credit would occur after the Letter of Credit Facility Expiration Date for such Revolving Facility, unless (x) all the Revolving Facility Lenders under such Revolving Facility and such Issuing Bank have approved such expiry date or (y) such Letter of Credit is Cash Collateralized on terms and pursuant to arrangements satisfactory to the applicable Issuing Bank. </w:t>
      </w:r>
    </w:p>
    <w:p>
      <w:pPr>
        <w:pStyle w:val="TextBody"/>
        <w:bidi w:val="0"/>
        <w:spacing w:before="120" w:after="0"/>
        <w:jc w:val="left"/>
        <w:rPr>
          <w:rFonts w:ascii="Times New Roman" w:hAnsi="Times New Roman"/>
          <w:sz w:val="20"/>
        </w:rPr>
      </w:pPr>
      <w:r>
        <w:rPr>
          <w:rFonts w:ascii="Times New Roman" w:hAnsi="Times New Roman"/>
          <w:sz w:val="20"/>
        </w:rPr>
        <w:t xml:space="preserve">(iii) No Issuing Bank shall be under any obligation to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any order, judgment or decree of any Governmental Authority or arbitrator shall by its terms purport to enjoin or restrain such Issuing Bank from issuing the Letter of Credit, or any Requirement of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of the Letter of Credit would violate one or more policies of such Issuing Bank applicable to letters of credit generally;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agreed by the Administrative Agent and such Issuing Bank, the Letter of Credit is in an initial stated amount of less than $250,000 or the Dollar Equivalent thereof;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Revolving Facility Lender under the applicable Revolving Facility is at that time a Defaulting Lender, unless such Issuing Bank has entered into arrangements, including for the delivery of Cash Collateral, satisfactory to such Issuing Bank (in its sole discretion) with the Borrower or such Lender to eliminate such Issuing Bank’s actual or reasonably determined potential Fronting Exposure (after giving effect to Section 2.24(a)(iv) with respect to the Defaulting Lender arising from either the Letter of Credit then proposed to be issued or that Letter of Credit and all other L/C Obligations as to which such Issuing Bank has actual or reasonably determined potential Fronting Exposure, as it may elect in its sole discretion); or </w:t>
      </w:r>
    </w:p>
    <w:p>
      <w:pPr>
        <w:pStyle w:val="TextBody"/>
        <w:bidi w:val="0"/>
        <w:spacing w:before="120" w:after="0"/>
        <w:jc w:val="left"/>
        <w:rPr>
          <w:rFonts w:ascii="Times New Roman" w:hAnsi="Times New Roman"/>
          <w:sz w:val="20"/>
        </w:rPr>
      </w:pPr>
      <w:r>
        <w:rPr>
          <w:rFonts w:ascii="Times New Roman" w:hAnsi="Times New Roman"/>
          <w:sz w:val="20"/>
        </w:rPr>
        <w:t xml:space="preserve">(F) the Letter of Credit contains any provisions for automatic reinstatement of the stated amount after any drawing thereunder. </w:t>
      </w:r>
    </w:p>
    <w:p>
      <w:pPr>
        <w:pStyle w:val="TextBody"/>
        <w:bidi w:val="0"/>
        <w:spacing w:before="120" w:after="0"/>
        <w:jc w:val="left"/>
        <w:rPr>
          <w:rFonts w:ascii="Times New Roman" w:hAnsi="Times New Roman"/>
          <w:sz w:val="20"/>
        </w:rPr>
      </w:pPr>
      <w:r>
        <w:rPr>
          <w:rFonts w:ascii="Times New Roman" w:hAnsi="Times New Roman"/>
          <w:sz w:val="20"/>
        </w:rPr>
        <w:t xml:space="preserve">(iv) No Issuing Bank shall amend any Letter of Credit if such Issuing Bank would not have been permitted at such time to issue the Letter of Credit in its amended form under the terms of this Section 2.05(a). </w:t>
      </w:r>
    </w:p>
    <w:p>
      <w:pPr>
        <w:pStyle w:val="TextBody"/>
        <w:bidi w:val="0"/>
        <w:spacing w:before="120" w:after="0"/>
        <w:jc w:val="left"/>
        <w:rPr>
          <w:rFonts w:ascii="Times New Roman" w:hAnsi="Times New Roman"/>
          <w:sz w:val="20"/>
        </w:rPr>
      </w:pPr>
      <w:r>
        <w:rPr>
          <w:rFonts w:ascii="Times New Roman" w:hAnsi="Times New Roman"/>
          <w:sz w:val="20"/>
        </w:rPr>
        <w:t xml:space="preserve">(v) 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(vi) Subject to the provisions of Section 2.05(f), each Issuing Bank shall act on behalf of the Revolving Facility Lenders under the applicable Revolving Facility with respect to any Letters of Credit issued by it under such Revolving Facility and the documents associated therewith, and each Issuing Bank shall have all of the benefits and immunities (A) provided to the Administrative Agent in Article IX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the Issuing Banks. </w:t>
      </w:r>
    </w:p>
    <w:p>
      <w:pPr>
        <w:pStyle w:val="TextBody"/>
        <w:bidi w:val="0"/>
        <w:spacing w:before="120" w:after="0"/>
        <w:jc w:val="left"/>
        <w:rPr>
          <w:rFonts w:ascii="Times New Roman" w:hAnsi="Times New Roman"/>
          <w:sz w:val="20"/>
        </w:rPr>
      </w:pPr>
      <w:r>
        <w:rPr>
          <w:rFonts w:ascii="Times New Roman" w:hAnsi="Times New Roman"/>
          <w:sz w:val="20"/>
        </w:rPr>
        <w:t xml:space="preserve">(vii) Any Issuing Bank may resign at any time by giving 30 days’ prior notice to the Administrative Agent, the Revolving Facility Lenders and the Borrower.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reinstate, or increase any existing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(viii) For the avoidance of doubt and notwithstanding any other provisions hereunder, Morgan Stanley and Citibank, as Issuing Banks, shall be under no obligation to issue any Letter of Credit other than a standby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Issuance and Amendment of Letters of Credit; Auto-Extension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Letter of Credit shall be issued or amended, as the case may be, upon the request of the Borrower delivered to the applicable Issuing Bank (with a copy to the Administrative Agent) in the form of a Letter of Credit Request, appropriately completed and signed by a Responsible Officer of the Borrower. Such Letter of Credit Request may be sent by facsimile, by United States mail, by overnight courier, by electronic transmission using the system provided by the applicable Issuing Bank, by personal delivery or by any other means acceptable to such Issuing Bank. Such Letter of Credit Request must be received by the applicable Issuing Bank and the Administrative Agent not later than 12:00 noon at least two (2) Business Days (or such later date and time as the Administrative Agent and such Issuing Bank may agree in a particular instance in their sole discretion) prior to the proposed issuance date or date of amendment, as the case may be. In the case of a request for the issuance of a Letter of Credit, such Letter of Credit Request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if more than one Revolving Facility is then in effect, the Revolving Facility under which such Letter of Credit is to be issued; and (H) such other matters as the applicable Issuing Bank may reasonably request. In the case of a request for an amendment of any outstanding Letter of Credit, such Letter of Credit Request shall specify in form and detail reasonably satisfactory to the applicable Issuing Bank (1) the Letter of Credit to be amended; (2) the proposed date of amendment thereof (which shall be a Business Day); (3) the nature of the proposed amendment; and (4) such other matters as the applicable Issuing Bank may reasonably request. Additionally, the Borrower shall furnish to the applicable Issuing Bank and the Administrative Agent such other documents and information pertaining to such requested Letter of Credit issuance or amendment, including any Issuer Documents, as such Issuing Bank or the Administrative Agent may reasonably request pursuant to its policies of general applicability to other account parties for whom such Issuing Bank issues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(ii) Promptly after receipt of any Letter of Credit Request, the applicable Issuing Bank will confirm with the Administrative Agent (by telephone or in writing) that the Administrative Agent has received a copy of such Letter of Credit Request from the Borrower and, if not, such Issuing Bank will provide the Administrative Agent with a copy thereof. Unless the applicable Issuing Bank has received written notice from the Required Revolving Facility Lenders, the Administrative Agent or any Loan Party, at least one Business Day prior to the requested date of issuance or amendment of the applicable Letter of Credit, that one or more applicable conditions contained in Article IV shall not then be satisfied (solely with respect to an issuance), then, subject to the terms and conditions hereof, such Issuing Bank shall, on the requested date, issue a Letter of Credit for the account of the Borrower (or the applicable Subsidiary) or issue the applicable amendment, as the case may be, in each case in accordance with such Issuing Bank’s usual and customary business practices. Immediately upon the issuance of each Letter of Credit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Revolving Facility and each amendment increasing the amount of a Letter of Credit, each Revolving Facility Lender under such Revolving Facility shall be deemed to, and hereby irrevocably and unconditionally agrees to, purchase from the applicable Issuing Bank a risk participation in such Letter of Credit in an amount equal to the product of such Revolving Facility Lender’s Revolving Facility Percentage of such Revolving Facility </w:t>
      </w:r>
      <w:r>
        <w:rPr>
          <w:rFonts w:ascii="Times New Roman" w:hAnsi="Times New Roman"/>
          <w:sz w:val="20"/>
          <w:u w:val="single"/>
        </w:rPr>
        <w:t>times</w:t>
      </w:r>
      <w:r>
        <w:rPr>
          <w:rFonts w:ascii="Times New Roman" w:hAnsi="Times New Roman"/>
          <w:sz w:val="20"/>
        </w:rPr>
        <w:t xml:space="preserve"> the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(iii) If the Borrower so requests in any applicable Letter of Credit Request, an Issuing Bank shall agree to issue a Letter of Credit that has automatic extension provisions (each, an “</w:t>
      </w:r>
      <w:r>
        <w:rPr>
          <w:rFonts w:ascii="Times New Roman" w:hAnsi="Times New Roman"/>
          <w:sz w:val="20"/>
          <w:u w:val="single"/>
        </w:rPr>
        <w:t>Auto-Extension Letter of Credit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Times New Roman" w:hAnsi="Times New Roman"/>
          <w:sz w:val="20"/>
          <w:u w:val="single"/>
        </w:rPr>
        <w:t>Non-Extension Notice Date</w:t>
      </w:r>
      <w:r>
        <w:rPr>
          <w:rFonts w:ascii="Times New Roman" w:hAnsi="Times New Roman"/>
          <w:sz w:val="20"/>
        </w:rPr>
        <w:t xml:space="preserve">”) in each such twelve-month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Revolving Facility Lenders shall be deemed to have authorized (but may not require) such Issuing Bank to permit the extension of such Letter of Credit at any time to an expiry date not later than the Letter of Credit Facility Expiration Date of the applicable Revolving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seven (7) Business Days before the Non-Extension Notice Date (1) from the Administrative Agent that the Required Revolving Facility Lenders under the applicable Revolving Facility have elected not to permit such extension or (2) from the Administrative Agent or the Borrower that one or more of the applicable conditions specified in Article IV is not then satisfied, and in each such case directing such Issuing Bank not to permit such extension. </w:t>
      </w:r>
    </w:p>
    <w:p>
      <w:pPr>
        <w:pStyle w:val="TextBody"/>
        <w:bidi w:val="0"/>
        <w:spacing w:before="120" w:after="0"/>
        <w:jc w:val="left"/>
        <w:rPr>
          <w:rFonts w:ascii="Times New Roman" w:hAnsi="Times New Roman"/>
          <w:sz w:val="20"/>
        </w:rPr>
      </w:pPr>
      <w:r>
        <w:rPr>
          <w:rFonts w:ascii="Times New Roman" w:hAnsi="Times New Roman"/>
          <w:sz w:val="20"/>
        </w:rPr>
        <w:t xml:space="preserve">(iv) Promptly after its delivery of any Letter of Credit or any amendment to a Letter of Credit to an advising bank with respect thereto or to the beneficiary thereof, each Issuing Bank will also deliver to the Borrower and the Administrative Agent a true and complete copy of such Letter of Credit or amendment.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Drawings and Reimbursements; Funding of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Upon receipt from the beneficiary of any Letter of Credit of a compliant drawing under such Letter of Credit, the applicable Issuing Bank shall notify the Borrower and the Administrative Agent thereof. Not later than 11:00 a.m. one Business Day after the date of notice of any payment by an Issuing Bank under a Letter of Credit or, if the Borrower shall have received such notice from the Issuing Bank later than 11:00 a.m. on any Business Day, not later than 4:00 p.m. on the next Business Day (each such date of payment by an Issuing Bank, an “</w:t>
      </w:r>
      <w:r>
        <w:rPr>
          <w:rFonts w:ascii="Times New Roman" w:hAnsi="Times New Roman"/>
          <w:sz w:val="20"/>
          <w:u w:val="single"/>
        </w:rPr>
        <w:t>Honor Date</w:t>
      </w:r>
      <w:r>
        <w:rPr>
          <w:rFonts w:ascii="Times New Roman" w:hAnsi="Times New Roman"/>
          <w:sz w:val="20"/>
        </w:rPr>
        <w:t xml:space="preserve">”), the Borrower shall reimburse such Issuing Bank through the Administrative Agent in an amount equal to the amount of such drawing; </w:t>
      </w:r>
      <w:r>
        <w:rPr>
          <w:rFonts w:ascii="Times New Roman" w:hAnsi="Times New Roman"/>
          <w:sz w:val="20"/>
          <w:u w:val="single"/>
        </w:rPr>
        <w:t>provided</w:t>
      </w:r>
      <w:r>
        <w:rPr>
          <w:rFonts w:ascii="Times New Roman" w:hAnsi="Times New Roman"/>
          <w:sz w:val="20"/>
        </w:rPr>
        <w:t xml:space="preserve"> that, in the case of a drawing in a Permitted Foreign Currency,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Issuing Bank may require the Borrower to reimburse such Issuing Bank through the Administrative Agent in an amount equal to the Dollar Equivalent of such Permitted Foreign Currency drawing. If the Borrower fails to so reimburse the applicable Issuing Bank by such time, the Administrative Agent shall promptly notify each Revolving Facility Lender under the applicable Revolving Facility of the Honor Date, the amount of the unreimbursed drawing (including, in the case of a drawing in a Permitted Foreign Currency, the Dollar Equivalent thereof at such time) (the “</w:t>
      </w:r>
      <w:r>
        <w:rPr>
          <w:rFonts w:ascii="Times New Roman" w:hAnsi="Times New Roman"/>
          <w:sz w:val="20"/>
          <w:u w:val="single"/>
        </w:rPr>
        <w:t>Unreimbursed Amount</w:t>
      </w:r>
      <w:r>
        <w:rPr>
          <w:rFonts w:ascii="Times New Roman" w:hAnsi="Times New Roman"/>
          <w:sz w:val="20"/>
        </w:rPr>
        <w:t xml:space="preserve">”), and the amount of such Revolving Facility Lender’s Revolving Facility Percentage thereof. In such event, the Borrower shall be deemed to have requested a Borrowing of ABR Revolving Facility Loans under the applicable Revolving Facility to be disbursed on such date in an amount equal to the Unreimbursed Amount, without regard to the minimum and multiples specified in Section 2.02 for the principal amount of ABR Loans, but subject to the amount of the unutilized portion of the Revolving Facility Commitments under Section 4.02 and the conditions set forth in Section 4.02 (other than the delivery of a Borrowing Request). Any notice given by an Issuing Bank or the Administrative Agent pursuant to this Section 2.05(c)(i) may be given by telephone if immediately confirmed in writing; </w:t>
      </w:r>
      <w:r>
        <w:rPr>
          <w:rFonts w:ascii="Times New Roman" w:hAnsi="Times New Roman"/>
          <w:sz w:val="20"/>
          <w:u w:val="single"/>
        </w:rPr>
        <w:t>provided</w:t>
      </w:r>
      <w:r>
        <w:rPr>
          <w:rFonts w:ascii="Times New Roman" w:hAnsi="Times New Roman"/>
          <w:sz w:val="20"/>
        </w:rPr>
        <w:t xml:space="preserve"> that the lack of such an immediate confirmation shall not affect the conclusiveness or binding effect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(ii) Each Revolving Facility Lender under the applicable Revolving Facility shall upon any notice pursuant to Section 2.05(c)(i) make funds available (and the Administrative Agent may apply Cash Collateral provided for this purpose) for the account of the applicable Issuing Bank to the Administrative Agent in an amount equal to its applicable Revolving Facility Percentage of the Unreimbursed Amount not later than 1:00 p.m. on the Business Day specified in such notice by the Administrative Agent, whereupon, subject to the provisions of Section 2.05(c)(iii), each Revolving Facility Lender that so makes funds available shall be deemed to have made an ABR Revolving Facility Loan to the Borrower in such amount. The Administrative Agent shall remit the funds so received to the applicable Issuing Bank.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any Unreimbursed Amount that is not fully refinanced by a Revolving Facility Borrowing of ABR Loans because the conditions set forth in Section 4.02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rate applicable to ABR Revolving Facility Loans of the applicable Class. In such event, each Revolving Facility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 </w:t>
      </w:r>
      <w:r>
        <w:rPr>
          <w:rFonts w:ascii="Times New Roman" w:hAnsi="Times New Roman"/>
          <w:sz w:val="20"/>
          <w:u w:val="single"/>
        </w:rPr>
        <w:t>provided</w:t>
      </w:r>
      <w:r>
        <w:rPr>
          <w:rFonts w:ascii="Times New Roman" w:hAnsi="Times New Roman"/>
          <w:sz w:val="20"/>
        </w:rPr>
        <w:t xml:space="preserve"> that the amount of any drawing that is not reimbursed on the Honor Date shall bear interest at the rate applicable to ABR Revolving Facility Loans from and including the date of drawing to but excluding the date such amount becomes an Unreimbursed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Until each Revolving Facility Lender under the applicable Revolving Facility funds its Revolving Facility Loan or L/C Advance pursuant to this Section 2.05(c) to reimburse an Issuing Bank for any amount drawn under any Letter of Credit, interest in respect of such Lender’s Revolving Facility Percentage of such amount shall be solely for the account of such Issuing Bank. </w:t>
      </w:r>
    </w:p>
    <w:p>
      <w:pPr>
        <w:pStyle w:val="TextBody"/>
        <w:bidi w:val="0"/>
        <w:spacing w:before="120" w:after="0"/>
        <w:jc w:val="left"/>
        <w:rPr>
          <w:rFonts w:ascii="Times New Roman" w:hAnsi="Times New Roman"/>
          <w:sz w:val="20"/>
        </w:rPr>
      </w:pPr>
      <w:r>
        <w:rPr>
          <w:rFonts w:ascii="Times New Roman" w:hAnsi="Times New Roman"/>
          <w:sz w:val="20"/>
        </w:rPr>
        <w:t xml:space="preserve">(v) Each Revolving Facility Lender’s obligation to make Revolving Facility Loans or L/C Advances to reimburse the Issuing Banks for amounts drawn under Letters of Credit, as contemplated by this Section 2.05(c),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Revolving Facility Lender’s obligation to make Revolving Facility Loans pursuant to this Section 2.05(c) is subject to the conditions set forth in Section 4.02 (other than delivery by the Borrower of a Borrowing Request). No such making of an L/C Advance shall relieve or otherwise impair the obligation of the Borrower to reimburse any Issuing Bank for the amount of any payment made by such Issuing Bank under any Letter of Credit, together with interest as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(vi) If any Revolving Facility Lender fails to make available to the Administrative Agent for the account of an Issuing Bank any amount required to be paid by such Lender pursuant to the foregoing provisions of this Section 2.05(c) by the time specified in Section 2.05(c)(ii),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(minus the foregoing interest and fees) shall constitute such Lender’s Revolving Facility Loan included in the relevant Revolving Facility Borrowing or L/C Advance in respect of the relevant L/C Borrowing, as the case may be. A certificate of an Issuing Bank submitted to any Revolving Facility Lender (through the Administrative Agent) with respect to any amounts owing under this Section 2.05(c)(vi)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At any time after an Issuing Bank has made a payment under any Letter of Credit and has received from any Revolving Facility Lender such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Lender its Revolving Facility Percentage thereof in the same funds as those received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any payment received by the Administrative Agent for the account of an Issuing Bank pursuant to Section 2.05(c)(i) is required to be returned under any of the circumstances described in Section 9.22 (including pursuant to any settlement entered into by such Issuing Bank in its discretion), each Revolving Facility Lender shall pay to the Administrative Agent for the account of such Issuing Bank its Revolving Facility Percentage thereof on demand of the Administrative Agent, </w:t>
      </w:r>
      <w:r>
        <w:rPr>
          <w:rFonts w:ascii="Times New Roman" w:hAnsi="Times New Roman"/>
          <w:sz w:val="20"/>
          <w:u w:val="single"/>
        </w:rPr>
        <w:t>plus</w:t>
      </w:r>
      <w:r>
        <w:rPr>
          <w:rFonts w:ascii="Times New Roman" w:hAnsi="Times New Roman"/>
          <w:sz w:val="20"/>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Obligations Absolute</w:t>
      </w:r>
      <w:r>
        <w:rPr>
          <w:rFonts w:ascii="Times New Roman" w:hAnsi="Times New Roman"/>
          <w:sz w:val="20"/>
        </w:rPr>
        <w:t xml:space="preserve">. The obligation of the Borrower to reimburse the relevant Issuing Bank for each drawing under each Letter of Credit and to repay each L/C Borrowing shall be absolute, unconditional and irrevocable, 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counterclaim, setoff, defense or other right that the Borrower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(iv) waiver by such Issuing Bank of any requirement that exists for such Issuing Bank’s protection and not the protection of the Borrower or any waiver by such Issuing Bank which does not in fact materially prejudice the Borrower; </w:t>
      </w:r>
    </w:p>
    <w:p>
      <w:pPr>
        <w:pStyle w:val="TextBody"/>
        <w:bidi w:val="0"/>
        <w:spacing w:before="120" w:after="0"/>
        <w:jc w:val="left"/>
        <w:rPr>
          <w:rFonts w:ascii="Times New Roman" w:hAnsi="Times New Roman"/>
          <w:sz w:val="20"/>
        </w:rPr>
      </w:pPr>
      <w:r>
        <w:rPr>
          <w:rFonts w:ascii="Times New Roman" w:hAnsi="Times New Roman"/>
          <w:sz w:val="20"/>
        </w:rPr>
        <w:t xml:space="preserve">(v) honor of a demand for payment presented electronically even if such Letter of Credit requires that demand be in the form of a draft; </w:t>
      </w:r>
    </w:p>
    <w:p>
      <w:pPr>
        <w:pStyle w:val="TextBody"/>
        <w:bidi w:val="0"/>
        <w:spacing w:before="120" w:after="0"/>
        <w:jc w:val="left"/>
        <w:rPr>
          <w:rFonts w:ascii="Times New Roman" w:hAnsi="Times New Roman"/>
          <w:sz w:val="20"/>
        </w:rPr>
      </w:pPr>
      <w:r>
        <w:rPr>
          <w:rFonts w:ascii="Times New Roman" w:hAnsi="Times New Roman"/>
          <w:sz w:val="20"/>
        </w:rPr>
        <w:t xml:space="preserve">(vi) any payment made by such Issuing Bank in respect of an otherwise complying item presented after the date specified as the expiration date of, or the date by which documents must be received under such Letter of Credit if presentation after such date is authorized by the UCC or the ISP or other applicable rules or the express terms of the Letter of Credit,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case or proceeding under any Debtor Relief Law; or </w:t>
      </w:r>
    </w:p>
    <w:p>
      <w:pPr>
        <w:pStyle w:val="TextBody"/>
        <w:bidi w:val="0"/>
        <w:spacing w:before="120" w:after="0"/>
        <w:jc w:val="left"/>
        <w:rPr>
          <w:rFonts w:ascii="Times New Roman" w:hAnsi="Times New Roman"/>
          <w:sz w:val="20"/>
        </w:rPr>
      </w:pPr>
      <w:r>
        <w:rPr>
          <w:rFonts w:ascii="Times New Roman" w:hAnsi="Times New Roman"/>
          <w:sz w:val="20"/>
        </w:rPr>
        <w:t xml:space="preserve">(viii) any other circumstance or happening whatsoever, whether or not similar to any of the foregoing, including any other circumstance that might otherwise constitute a defense available to, or a discharge of, the Borrower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Borrower shall promptly examine a copy of each Letter of Credit and each amendment thereto that is delivered to it and, in the event of any claim of noncompliance with the Borrower’s instructions or other irregularity, the Borrower will promptly notify the relevant Issuing Bank. The Borrower shall be conclusively deemed to have waived any such claim against the relevant Issuing Bank and its correspondents unless such notice is given as aforesaid.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Role of Issuing Banks</w:t>
      </w:r>
      <w:r>
        <w:rPr>
          <w:rFonts w:ascii="Times New Roman" w:hAnsi="Times New Roman"/>
          <w:sz w:val="20"/>
        </w:rPr>
        <w:t xml:space="preserve">. Each Lender and the Borrower agree that, in paying any drawing under a Letter of Credit, other than in respect of any sight draft, certificates and documents expressly required by the Letter of Credit, no Issuing Bank shall have any responsibility to obtain any document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the Issuing Banks shall be liable to any Lender for (i) any action taken or omitted in connection herewith at the request or with the approval of the Revolving Facility Lenders or the Required Revolving Facility Lenders, as applicable, under the applicable Revolving Facility;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(viii) of Section 2.05(e);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anything in such clauses 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documents strictly complying with the terms and conditions of a Letter of Credit. In furtherance and not in limitation of the foregoing, each Issuing Bank may accept documents that appear on their face to be in compliance with the terms of the Letter of Credit, without responsibility for further investigation, regardless of any notice or information to the contrary, and no Issuing Bank shall be responsible for the validity or sufficiency of any instrument transferring or purporting to transfer a Letter of Credit or the rights or benefits thereunder or proceeds thereof, in whole or in part, which may prove to be invalid or ineffective for any reason. Any Issuing Bank may send a Letter of Credit or conduct any communication to or from the beneficiary via the Society for Worldwide Interbank Financial Telecommunication (“</w:t>
      </w:r>
      <w:r>
        <w:rPr>
          <w:rFonts w:ascii="Times New Roman" w:hAnsi="Times New Roman"/>
          <w:sz w:val="20"/>
          <w:u w:val="single"/>
        </w:rPr>
        <w:t>SWIFT</w:t>
      </w:r>
      <w:r>
        <w:rPr>
          <w:rFonts w:ascii="Times New Roman" w:hAnsi="Times New Roman"/>
          <w:sz w:val="20"/>
        </w:rPr>
        <w:t xml:space="preserve">”) message or overnight courier, or any other commercially reasonable means of communicating with a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Applicability of ISP</w:t>
      </w:r>
      <w:r>
        <w:rPr>
          <w:rFonts w:ascii="Times New Roman" w:hAnsi="Times New Roman"/>
          <w:sz w:val="20"/>
        </w:rPr>
        <w:t xml:space="preserve">. Unless otherwise expressly agreed by the relevant Issuing Bank and the Borrower when a Letter of Credit is issued (including any such agreement applicable to an Existing Letter of Credit), (i) the rules of the ISP shall be stated therein to apply to each Letter of Credit. Notwithstanding the foregoing, no Issuing Bank shall be responsible to the Borrower for, and no Issuing Bank’s rights and remedies against the Borrower shall be impaired by, any action or inaction of such Issuing Bank required or permitted under any law, order, or practice that is required or permitted to be applied to any Letter of Credit or this Agreement, including any Requirements of Law or any order of a jurisdiction where such Issuing Bank or the beneficiary is located, the practice stated in the ISP or in the decisions, opinions, practice statements, or official commentary of the ICC Banking Commission, the Bankers Association for Finance and Trade (BAFT), or the Institute of International Banking Law &amp; Practice, whether or not any Letter of Credit chooses such law or practice.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Conflict with Issuer Documents</w:t>
      </w:r>
      <w:r>
        <w:rPr>
          <w:rFonts w:ascii="Times New Roman" w:hAnsi="Times New Roman"/>
          <w:sz w:val="20"/>
        </w:rPr>
        <w:t xml:space="preserve">. In the event of any conflict between the terms hereof and the terms of any Issuer Document, the terms hereof shall control.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Letters of Credit Issued for Subsidiaries</w:t>
      </w:r>
      <w:r>
        <w:rPr>
          <w:rFonts w:ascii="Times New Roman" w:hAnsi="Times New Roman"/>
          <w:sz w:val="20"/>
        </w:rPr>
        <w:t xml:space="preserve">.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 Following Certain Events</w:t>
      </w:r>
      <w:r>
        <w:rPr>
          <w:rFonts w:ascii="Times New Roman" w:hAnsi="Times New Roman"/>
          <w:sz w:val="20"/>
        </w:rPr>
        <w:t xml:space="preserve">. If and when the Borrower is required to Cash Collateralize any Revolving L/C Exposure relating to any outstanding Letters of Credit pursuant to any of Section 2.11(d), 2.11(e), 2.24(a)(v) or 7.01, the Borrower shall deposit in an account with or at the direction of the Collateral Agent, in the name of the Collateral Agent and for the benefit of the Revolving Facility Lenders under each Revolving Facility, an amount in cash equal to 102% of the Revolving L/C Exposure under such Revolving Facility as of such date </w:t>
      </w:r>
      <w:r>
        <w:rPr>
          <w:rFonts w:ascii="Times New Roman" w:hAnsi="Times New Roman"/>
          <w:sz w:val="20"/>
          <w:u w:val="single"/>
        </w:rPr>
        <w:t>plus</w:t>
      </w:r>
      <w:r>
        <w:rPr>
          <w:rFonts w:ascii="Times New Roman" w:hAnsi="Times New Roman"/>
          <w:sz w:val="20"/>
        </w:rPr>
        <w:t xml:space="preserve"> any accrued but unpaid interest thereon (or, in the case of Sections 2.11(d), 2.11(e) and 2.24(a)(v), the portion thereof required by such sections). Each deposit of Cash Collateral (x) made pursuant to this paragraph or (y) made by the Administrative Agent pursuant to Section 2.24(a)(ii), in each case, shall be held by the Collateral Agent as collateral for the payment and performance of the obligations of the Borrower under this Agreement. The Collateral Agent shall have exclusive dominion and control, including the exclusive right of withdrawal, over such account and the Borrower hereby grants the Collateral Agent, for the benefit of the Secured Parties, a security interest in such account. Such deposits shall not bear interest. Moneys in such account shall be applied by the Collateral Agent to reimburse each Issuing Bank for any disbursements under any Letter of Credit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Loan Obligations. If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required to provide an amount of Cash Collateral hereunder as a result of the occurrence of an Event of Default or the existence of a Defaulting Lender or the occurrence of a limit under Section 2.11(d) or (e) being exceeded, such amount (to the extent not applied as aforesaid) shall be returned to the Borrower within three (3) Business Days after all Events of Default have been cured or waived or the termination of the Defaulting Lender status or the limits under Sections 2.11(d) and (e) no longer being exceeded,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Additional Issuing Banks</w:t>
      </w:r>
      <w:r>
        <w:rPr>
          <w:rFonts w:ascii="Times New Roman" w:hAnsi="Times New Roman"/>
          <w:sz w:val="20"/>
        </w:rPr>
        <w:t xml:space="preserve">. From time to time, the Borrower may by notice to the Administrative Agent designate any Revolving Facility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conditioned or delayed) and shall thereafter be an Issuing Bank hereunder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Reporting</w:t>
      </w:r>
      <w:r>
        <w:rPr>
          <w:rFonts w:ascii="Times New Roman" w:hAnsi="Times New Roman"/>
          <w:sz w:val="20"/>
        </w:rPr>
        <w:t xml:space="preserve">. Unless otherwise requested by the Administrative Agent, each Issuing Bank (other than the Administrative Agent or its Affiliates) shall (i) provide to the Administrative Agent copies of any notice received from the Borrower pursuant to Section 2.05(b) no later than the next Business Day after receipt thereof (or, if earlier, the time specified thereon) and (ii) report in writing to the Administrative Agent (A) on or prior to each Business Day on which such Issuing Bank expects to issue, amend or extend any Letter of Credit, the date of such issuance, amendment or extension, and the aggregate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disbursement under any Letter of Credit, the date of such disbursement and the amount of such disbursement and (C) on any other Business Day, such other information with respect to the outstanding Letters of Credit issued by such Issuing Bank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Amounts</w:t>
      </w:r>
      <w:r>
        <w:rPr>
          <w:rFonts w:ascii="Times New Roman" w:hAnsi="Times New Roman"/>
          <w:sz w:val="20"/>
        </w:rPr>
        <w:t xml:space="preserve">. For the avoidance of doubt, each reference to an “amount” in this Section 2.05 that describes an obligation in respect of a Letter of Credit shall be deemed to refer to the Dollar amount or the Permitted Foreign Currency amount,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Times New Roman" w:hAnsi="Times New Roman"/>
          <w:sz w:val="20"/>
          <w:u w:val="single"/>
        </w:rPr>
        <w:t>provided</w:t>
      </w:r>
      <w:r>
        <w:rPr>
          <w:rFonts w:ascii="Times New Roman" w:hAnsi="Times New Roman"/>
          <w:sz w:val="20"/>
        </w:rPr>
        <w:t xml:space="preserve">, that Swingline Loans shall be made as provided in Section 2.04. The Administrative Agent will make such Loans available to the Borrower by promptly crediting the amounts so received, in like funds, to an account of the Borrower as specified in the applicable Borrowing Request; </w:t>
      </w:r>
      <w:r>
        <w:rPr>
          <w:rFonts w:ascii="Times New Roman" w:hAnsi="Times New Roman"/>
          <w:sz w:val="20"/>
          <w:u w:val="single"/>
        </w:rPr>
        <w:t>provided</w:t>
      </w:r>
      <w:r>
        <w:rPr>
          <w:rFonts w:ascii="Times New Roman" w:hAnsi="Times New Roman"/>
          <w:sz w:val="20"/>
        </w:rPr>
        <w:t xml:space="preserve">, that Borrowings made to finance the reimbursement of any disbursement under any Letter of Credit and reimbursements as provided in Section 2.05(c) shall be remitted by the Administrative Agent to the applicable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of Term SOFR Loans (or, in the case of any Borrowing of ABR Loans, prior to 11:00 a.m., Local Time, on the date of such Borrowing) that such Lender will not make available to the Administrative Agent such Lender’s share of such Borrowing, the Administrative Agent may assume that such Lender has made such share available on such date in accordance with clause (a) of this Section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amount with interest thereon, for each day from and including the date such amount is made available to the Borrower to but excluding the date of payment to the Administrative Agent, at (i) in the case of a payment to be made by such Lender, the greater of (A) the Federal Funds Rate and (B) a rate determined by the Administrative Agent in accordance with banking industry rules on interbank compensation or (ii) in the case of a payment to be made by the Borrower, the interest rate then applicable to ABR Loans of the applicable Class. If such Lender pays such amount to the Administrative Agent, then such amount shall constitute such Lender’s Loan included in such Borrowing. The foregoing shall be without prejudice to any claim such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Borrowing initially shall be of the Type, and under the applicable Class,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2.07 shall not apply to Swingline Loans, which may not be converted or continued. Notwithstanding any other provision of this Section 2.07, the Borrower shall not be permitted to change the Class of any Borrowing. </w:t>
      </w:r>
    </w:p>
    <w:p>
      <w:pPr>
        <w:pStyle w:val="TextBody"/>
        <w:bidi w:val="0"/>
        <w:spacing w:before="240" w:after="0"/>
        <w:jc w:val="left"/>
        <w:rPr>
          <w:rFonts w:ascii="Times New Roman" w:hAnsi="Times New Roman"/>
          <w:sz w:val="20"/>
        </w:rPr>
      </w:pPr>
      <w:r>
        <w:rPr>
          <w:rFonts w:ascii="Times New Roman" w:hAnsi="Times New Roman"/>
          <w:sz w:val="20"/>
        </w:rPr>
        <w:t xml:space="preserve">(b) To make an election pursuant to this Section, the Borrower shall notify the Administrative Agent of such election (by telephone or irrevocable written notice), by the time that a Borrowing Request would be required under Section 2.03 if the Borrower were requesting a Borrowing of the Type and Class resulting from such election to be made on the effective date of such election. Each such telephonic Interest Election Request shall be irrevocable and shall be confirmed promptly by hand delivery or electronic means to the Administrative Agent of a written Interest Election Request signed by the Borrower. Notwithstanding any contrary provision herein, this Section 2.07 shall not be construed to permit the Borrower to (i) elect an Interest Period for Term SOFR Loans that does not comply with Section 2.02(d) or (ii) convert any Borrowing to a Borrowing of a Type not available under the Class of Commitments or Loans pursuant to which such Borrowing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telephonic and written Interest Election Request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or a Term SOFR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Term SOFR Borrowing, the Interest Period to be applicable thereto after giving effect to such election, which Interest Period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Term SOFR Borrowing but does not specify an Interest Period, then the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 2.02(c) regarding the maximum number of Borrowings of the relevant Type.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to which such Interest Election Request relates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a Term SOFR Borrowing and (ii) unless repaid, each Term SOFR Borrowing shall be converted to an ABR Borrowing at the end of the then current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Unless previously terminated, the Revolving Facility Commitments of each Class shall automatically and permanently terminate on the applicable Revolving Facility Maturity Date for such Class. On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(after giving effect to the establishment or funding, as applicable,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to be provided on such date),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Commitments of each Term Lender with an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 as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will automatically and permanently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may at any time terminate, or from time to time reduce, the Revolving Facility Commitments of any Class; </w:t>
      </w:r>
      <w:r>
        <w:rPr>
          <w:rFonts w:ascii="Times New Roman" w:hAnsi="Times New Roman"/>
          <w:sz w:val="20"/>
          <w:u w:val="single"/>
        </w:rPr>
        <w:t>provided</w:t>
      </w:r>
      <w:r>
        <w:rPr>
          <w:rFonts w:ascii="Times New Roman" w:hAnsi="Times New Roman"/>
          <w:sz w:val="20"/>
        </w:rPr>
        <w:t xml:space="preserve">, that (i) each reduction of the Revolving Facility Commitments of any Class shall be in an amount that is an integral multiple of $1,000,000 and not less than $1,000,000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Section 2.11 and any Cash Collateralization of Letters of Credit in accordance with Section 2.05(j), as applicable, the Revolving Facility Credit Exposure of such Class (excluding any Cash Collateralized Letter of Credit, to the extent so Cash Collateralized) would exceed the total Revolving Facility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notify the Administrative Agent of any election to terminate or reduce the Revolving Facility Commitments of any Class under clause (b) of this Section 2.08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Section 2.08 shall be irrevocable; </w:t>
      </w:r>
      <w:r>
        <w:rPr>
          <w:rFonts w:ascii="Times New Roman" w:hAnsi="Times New Roman"/>
          <w:sz w:val="20"/>
          <w:u w:val="single"/>
        </w:rPr>
        <w:t>provided</w:t>
      </w:r>
      <w:r>
        <w:rPr>
          <w:rFonts w:ascii="Times New Roman" w:hAnsi="Times New Roman"/>
          <w:sz w:val="20"/>
        </w:rPr>
        <w:t xml:space="preserve">, that a notice of termination or 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hereby unconditionally promise to pay (i) to the Administrative Agent for the account of each Revolving Facility Lender the then unpaid principal amount of each Revolving Facility Loan on the Revolving Facility Maturity Date applicable to such Revolving Facility Loans, (ii) to the Administrative Agent for the account of each Lender the then unpaid principal amount of each Term Loan of such Lender as provided in Section 2.10 and (iii) to the Swingline Lender the then unpaid principal amount of each Swingline Loan made under any Revolving Facility on the Revolving Facility Maturity Date for such Revolving Facility; </w:t>
      </w:r>
      <w:r>
        <w:rPr>
          <w:rFonts w:ascii="Times New Roman" w:hAnsi="Times New Roman"/>
          <w:sz w:val="20"/>
          <w:u w:val="single"/>
        </w:rPr>
        <w:t>provided</w:t>
      </w:r>
      <w:r>
        <w:rPr>
          <w:rFonts w:ascii="Times New Roman" w:hAnsi="Times New Roman"/>
          <w:sz w:val="20"/>
        </w:rPr>
        <w:t xml:space="preserve">, that on each date that a Revolving Facility Borrowing is made by the Borrower, the Borrower shall repay all Swingline Loans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(d) The entries made in the accounts maintained pursuant to clause (b) or (c) of this Section 2.09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 to repay the Loans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(e) Any Lender may request that Loans made by it be evidenced by a promissory note (a “</w:t>
      </w:r>
      <w:r>
        <w:rPr>
          <w:rFonts w:ascii="Times New Roman" w:hAnsi="Times New Roman"/>
          <w:sz w:val="20"/>
          <w:u w:val="single"/>
        </w:rPr>
        <w:t>Note</w:t>
      </w:r>
      <w:r>
        <w:rPr>
          <w:rFonts w:ascii="Times New Roman" w:hAnsi="Times New Roman"/>
          <w:sz w:val="20"/>
        </w:rPr>
        <w:t xml:space="preserve">”). In such event, the Borrower shall prepare, execute and deliver to such Lender a promissory note payable to such Lender (or, if requested by such Lender, to such Lender and its registered assigns) and in the form attached hereto as </w:t>
      </w:r>
      <w:r>
        <w:rPr>
          <w:rFonts w:ascii="Times New Roman" w:hAnsi="Times New Roman"/>
          <w:sz w:val="20"/>
          <w:u w:val="single"/>
        </w:rPr>
        <w:t>Exhibit H</w:t>
      </w:r>
      <w:r>
        <w:rPr>
          <w:rFonts w:ascii="Times New Roman" w:hAnsi="Times New Roman"/>
          <w:sz w:val="20"/>
        </w:rPr>
        <w:t xml:space="preserve">, or in another form approved by such Lender, the Administrative Agent and the Borrower in their sole discretion.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Repayment of Term Loans and Revolving Facility Loans and Prepayment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other clauses of this Section 2.10 and to Section 9.08(e), </w:t>
      </w:r>
    </w:p>
    <w:p>
      <w:pPr>
        <w:pStyle w:val="TextBody"/>
        <w:bidi w:val="0"/>
        <w:spacing w:before="120" w:after="0"/>
        <w:jc w:val="left"/>
        <w:rPr>
          <w:rFonts w:ascii="Times New Roman" w:hAnsi="Times New Roman"/>
          <w:sz w:val="20"/>
        </w:rPr>
      </w:pPr>
      <w:r>
        <w:rPr>
          <w:rFonts w:ascii="Times New Roman" w:hAnsi="Times New Roman"/>
          <w:sz w:val="20"/>
        </w:rPr>
        <w:t>(i) the Borrower shall repay principal of outstanding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on the last Business Day of each March, June, September and December of each year (commencing on the last Business Day of the fiscal quarter ending </w:t>
      </w:r>
      <w:r>
        <w:rPr>
          <w:rFonts w:ascii="Times New Roman" w:hAnsi="Times New Roman"/>
          <w:b/>
          <w:strike/>
          <w:color w:val="FF0000"/>
          <w:sz w:val="20"/>
        </w:rPr>
        <w:t>June 30</w:t>
      </w:r>
      <w:r>
        <w:rPr>
          <w:rFonts w:ascii="Times New Roman" w:hAnsi="Times New Roman"/>
          <w:b/>
          <w:color w:val="0000FF"/>
          <w:sz w:val="20"/>
          <w:u w:val="single"/>
          <w:bdr w:val="double" w:sz="2" w:space="1" w:color="000000"/>
        </w:rPr>
        <w:t>December</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 xml:space="preserve">31 </w:t>
      </w:r>
      <w:r>
        <w:rPr>
          <w:rFonts w:ascii="Times New Roman" w:hAnsi="Times New Roman"/>
          <w:sz w:val="20"/>
        </w:rPr>
        <w:t xml:space="preserve">, </w:t>
      </w:r>
      <w:r>
        <w:rPr>
          <w:rFonts w:ascii="Times New Roman" w:hAnsi="Times New Roman"/>
          <w:b/>
          <w:strike/>
          <w:color w:val="FF0000"/>
          <w:sz w:val="20"/>
        </w:rPr>
        <w:t>2025</w:t>
      </w:r>
      <w:r>
        <w:rPr>
          <w:rFonts w:ascii="Times New Roman" w:hAnsi="Times New Roman"/>
          <w:b/>
          <w:color w:val="0000FF"/>
          <w:sz w:val="20"/>
          <w:u w:val="single"/>
          <w:bdr w:val="double" w:sz="2" w:space="1" w:color="000000"/>
        </w:rPr>
        <w:t xml:space="preserve">2026 </w:t>
      </w:r>
      <w:r>
        <w:rPr>
          <w:rFonts w:ascii="Times New Roman" w:hAnsi="Times New Roman"/>
          <w:sz w:val="20"/>
        </w:rPr>
        <w:t>) and on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(each such date being referred to as an “</w:t>
      </w:r>
      <w:r>
        <w:rPr>
          <w:rFonts w:ascii="Times New Roman" w:hAnsi="Times New Roman"/>
          <w:sz w:val="20"/>
          <w:u w:val="single"/>
        </w:rPr>
        <w:t>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u w:val="single"/>
        </w:rPr>
        <w:t xml:space="preserve"> Initial Term Loan Installment Date</w:t>
      </w:r>
      <w:r>
        <w:rPr>
          <w:rFonts w:ascii="Times New Roman" w:hAnsi="Times New Roman"/>
          <w:sz w:val="20"/>
        </w:rPr>
        <w:t>”), in an aggregate principal amount of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equal to (i) for each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Installment Date prior to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0.25% of the aggregate principal amount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incurred on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and (ii) in the case of such payment due on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an amount equal to the then unpaid principal amount of such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outstanding; </w:t>
      </w:r>
    </w:p>
    <w:p>
      <w:pPr>
        <w:pStyle w:val="TextBody"/>
        <w:bidi w:val="0"/>
        <w:spacing w:before="120" w:after="0"/>
        <w:jc w:val="left"/>
        <w:rPr>
          <w:rFonts w:ascii="Times New Roman" w:hAnsi="Times New Roman"/>
          <w:sz w:val="20"/>
        </w:rPr>
      </w:pPr>
      <w:r>
        <w:rPr>
          <w:rFonts w:ascii="Times New Roman" w:hAnsi="Times New Roman"/>
          <w:sz w:val="20"/>
        </w:rPr>
        <w:t>(ii) in the event that any Other Term Loans are made, the Borrower shall repay such Other Term Loans on the dates and in the amounts set forth in the related Incremental Assumption Agreement, Extension Amendment or Refinancing Amendment (each such date being referred to as an “</w:t>
      </w:r>
      <w:r>
        <w:rPr>
          <w:rFonts w:ascii="Times New Roman" w:hAnsi="Times New Roman"/>
          <w:sz w:val="20"/>
          <w:u w:val="single"/>
        </w:rPr>
        <w:t>Other Term Loan Installment Date</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to the extent not previously paid, all outstanding Term Loans shall be due and payable on the applicable Term Facility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not previously paid, all outstanding Revolving Facility Loans and Swingline Loans shall be due and payable on the applicable Revolving Facility Maturity Date. </w:t>
      </w:r>
    </w:p>
    <w:p>
      <w:pPr>
        <w:pStyle w:val="TextBody"/>
        <w:bidi w:val="0"/>
        <w:spacing w:before="240" w:after="0"/>
        <w:jc w:val="left"/>
        <w:rPr>
          <w:rFonts w:ascii="Times New Roman" w:hAnsi="Times New Roman"/>
          <w:sz w:val="20"/>
        </w:rPr>
      </w:pPr>
      <w:r>
        <w:rPr>
          <w:rFonts w:ascii="Times New Roman" w:hAnsi="Times New Roman"/>
          <w:sz w:val="20"/>
        </w:rPr>
        <w:t>(c) Any mandatory prepayment of Term Loans pursuant to Section 2.11(b) or Section 2.11(c) shall be applied so that the aggregate amount of such prepayment is allocated among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the Other Term Loans, if any, </w:t>
      </w:r>
      <w:r>
        <w:rPr>
          <w:rFonts w:ascii="Times New Roman" w:hAnsi="Times New Roman"/>
          <w:sz w:val="20"/>
          <w:u w:val="single"/>
        </w:rPr>
        <w:t>pro rata</w:t>
      </w:r>
      <w:r>
        <w:rPr>
          <w:rFonts w:ascii="Times New Roman" w:hAnsi="Times New Roman"/>
          <w:sz w:val="20"/>
        </w:rPr>
        <w:t xml:space="preserve"> based on the aggregate principal amount of outstanding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Other Term Loans, if any, to reduce amounts due on the succeeding Term Loan Installment Dates for such Classes in direct order of maturity thereof; </w:t>
      </w:r>
      <w:r>
        <w:rPr>
          <w:rFonts w:ascii="Times New Roman" w:hAnsi="Times New Roman"/>
          <w:sz w:val="20"/>
          <w:u w:val="single"/>
        </w:rPr>
        <w:t>provided</w:t>
      </w:r>
      <w:r>
        <w:rPr>
          <w:rFonts w:ascii="Times New Roman" w:hAnsi="Times New Roman"/>
          <w:sz w:val="20"/>
        </w:rPr>
        <w:t xml:space="preserve">, that, subject to the </w:t>
      </w:r>
      <w:r>
        <w:rPr>
          <w:rFonts w:ascii="Times New Roman" w:hAnsi="Times New Roman"/>
          <w:sz w:val="20"/>
          <w:u w:val="single"/>
        </w:rPr>
        <w:t>pro rata</w:t>
      </w:r>
      <w:r>
        <w:rPr>
          <w:rFonts w:ascii="Times New Roman" w:hAnsi="Times New Roman"/>
          <w:sz w:val="20"/>
        </w:rPr>
        <w:t xml:space="preserve"> application to Loans outstanding within any respective Class of Loans, with respect to mandatory prepayments of Term Loans pursuant to Section 2.11(b)(1) and 2.11(c), any Class of Other Term Loans may receive less than its </w:t>
      </w:r>
      <w:r>
        <w:rPr>
          <w:rFonts w:ascii="Times New Roman" w:hAnsi="Times New Roman"/>
          <w:sz w:val="20"/>
          <w:u w:val="single"/>
        </w:rPr>
        <w:t>pro rata</w:t>
      </w:r>
      <w:r>
        <w:rPr>
          <w:rFonts w:ascii="Times New Roman" w:hAnsi="Times New Roman"/>
          <w:sz w:val="20"/>
        </w:rPr>
        <w:t xml:space="preserve"> share thereof (so long as the amount by which its </w:t>
      </w:r>
      <w:r>
        <w:rPr>
          <w:rFonts w:ascii="Times New Roman" w:hAnsi="Times New Roman"/>
          <w:sz w:val="20"/>
          <w:u w:val="single"/>
        </w:rPr>
        <w:t>pro rata</w:t>
      </w:r>
      <w:r>
        <w:rPr>
          <w:rFonts w:ascii="Times New Roman" w:hAnsi="Times New Roman"/>
          <w:sz w:val="20"/>
        </w:rPr>
        <w:t xml:space="preserve"> share exceeds the amount actually applied to such Class is applied to repay (on a </w:t>
      </w:r>
      <w:r>
        <w:rPr>
          <w:rFonts w:ascii="Times New Roman" w:hAnsi="Times New Roman"/>
          <w:sz w:val="20"/>
          <w:u w:val="single"/>
        </w:rPr>
        <w:t>pro rata</w:t>
      </w:r>
      <w:r>
        <w:rPr>
          <w:rFonts w:ascii="Times New Roman" w:hAnsi="Times New Roman"/>
          <w:sz w:val="20"/>
        </w:rPr>
        <w:t xml:space="preserve"> basis) the outstanding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any other Classes of then outstanding Other Term Loans, in each case to the extent the respective Class receiving less than its </w:t>
      </w:r>
      <w:r>
        <w:rPr>
          <w:rFonts w:ascii="Times New Roman" w:hAnsi="Times New Roman"/>
          <w:sz w:val="20"/>
          <w:u w:val="single"/>
        </w:rPr>
        <w:t>pro rata</w:t>
      </w:r>
      <w:r>
        <w:rPr>
          <w:rFonts w:ascii="Times New Roman" w:hAnsi="Times New Roman"/>
          <w:sz w:val="20"/>
        </w:rPr>
        <w:t xml:space="preserve"> share has consented thereto). Any optional prepayments of the Term Loans pursuant to Section 2.11(a) shall be applied to the remaining installments of the Term Loans under the applicable Class or Classes as the Borrower may in each case direct. </w:t>
      </w:r>
    </w:p>
    <w:p>
      <w:pPr>
        <w:pStyle w:val="TextBody"/>
        <w:bidi w:val="0"/>
        <w:spacing w:before="240" w:after="0"/>
        <w:jc w:val="left"/>
        <w:rPr>
          <w:rFonts w:ascii="Times New Roman" w:hAnsi="Times New Roman"/>
          <w:sz w:val="20"/>
        </w:rPr>
      </w:pPr>
      <w:r>
        <w:rPr>
          <w:rFonts w:ascii="Times New Roman" w:hAnsi="Times New Roman"/>
          <w:sz w:val="20"/>
        </w:rPr>
        <w:t xml:space="preserve">Prior to any prepayment of any Loan under any Facility hereunder, the Borrower shall select the Borrowing or Borrowings under the applicable Facility to be prepaid and shall notify the Administrative Agent (and, in the case of prepayment of a Swingline Loan, the Swingline Lender) by telephone (confirmed by electronic means) of such selection not later than (i) 10:00 a.m., Local Time, in the case of an ABR Borrowing or any Swingline Loan, on the scheduled date of such prepayment and (ii) 2:00 p.m., Local Time, in the case of a Term SOFR Borrowing, at least three (3) Business Days before the scheduled date of such prepayment (or, in each case, such shorter period acceptable to the Administrative Agent (and Swingline Lender, if applicable)). Each such notice shall be irrevocable; </w:t>
      </w:r>
      <w:r>
        <w:rPr>
          <w:rFonts w:ascii="Times New Roman" w:hAnsi="Times New Roman"/>
          <w:sz w:val="20"/>
          <w:u w:val="single"/>
        </w:rPr>
        <w:t>provided</w:t>
      </w:r>
      <w:r>
        <w:rPr>
          <w:rFonts w:ascii="Times New Roman" w:hAnsi="Times New Roman"/>
          <w:sz w:val="20"/>
        </w:rPr>
        <w:t xml:space="preserve">, that a notice of prepayment may state that such notice is conditioned upon the effectiveness of other credit facilities, indentures or similar agreements or other transactions, in which case such notice may be revoked by the Borrower (by notice to the Administrative Agent (and Swingline Lender, if applicable)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its respective Revolving Facility Percentage of such Class at the time of such repayment) and (y) in all other cases, shall be applied ratably to the Loans included in the repaid Borrowing. All repayments of Loans shall be accompanied by (1) accrued interest on the amount repaid to the extent required by Section 2.13(d) and (2) break funding payments pursuant to Section 2.16. In connection with any prepayment of any Loan of any Lender hereunder that would otherwise occur from the proceeds of new Loans being funded hereunder on the date of such prepayment, if agreed to by the Borrower and such Lender in a writing provided to the Administrative Agent, the portion of the existing Loan of such Lender that would otherwise be prepaid on such date may instead be converted on a “cashless roll” basis into a like principal amount of the new Loans being funded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Borrower shall notify the Administrative Agent in writing of any mandatory prepayment of Term Loans required to be made pursuant to Section 2.11(b)(1) or 2.11(c) at least four (4)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 (based on such Lender’s </w:t>
      </w:r>
      <w:r>
        <w:rPr>
          <w:rFonts w:ascii="Times New Roman" w:hAnsi="Times New Roman"/>
          <w:sz w:val="20"/>
          <w:u w:val="single"/>
        </w:rPr>
        <w:t>pro rata</w:t>
      </w:r>
      <w:r>
        <w:rPr>
          <w:rFonts w:ascii="Times New Roman" w:hAnsi="Times New Roman"/>
          <w:sz w:val="20"/>
        </w:rPr>
        <w:t xml:space="preserve"> share of each relevant Class of the Term Loans). Any Term Lender (a “</w:t>
      </w:r>
      <w:r>
        <w:rPr>
          <w:rFonts w:ascii="Times New Roman" w:hAnsi="Times New Roman"/>
          <w:sz w:val="20"/>
          <w:u w:val="single"/>
        </w:rPr>
        <w:t>Declining Term Lender</w:t>
      </w:r>
      <w:r>
        <w:rPr>
          <w:rFonts w:ascii="Times New Roman" w:hAnsi="Times New Roman"/>
          <w:sz w:val="20"/>
        </w:rPr>
        <w:t>”) may elect, by delivering written notice to the Administrative Agent and the Borrower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2.11(b)(1) or 2.11(c) not be made (the aggregate amount of such prepayments declined by the Declining Term Lenders, the “</w:t>
      </w:r>
      <w:r>
        <w:rPr>
          <w:rFonts w:ascii="Times New Roman" w:hAnsi="Times New Roman"/>
          <w:sz w:val="20"/>
          <w:u w:val="single"/>
        </w:rPr>
        <w:t>Declined Prepayment Amount</w:t>
      </w:r>
      <w:r>
        <w:rPr>
          <w:rFonts w:ascii="Times New Roman" w:hAnsi="Times New Roman"/>
          <w:sz w:val="20"/>
        </w:rPr>
        <w:t xml:space="preserve">”).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Any Declined Prepayment Amount which would otherwise have been applied to such Term Loans of the Declining Term Lenders shall instead be retained by the Borrower. For the avoidance of doubt, the Borrower may, at its option, apply any amounts retained in accordance with the immediately preceding sentence to prepay loans in accordance with Section 2.11(a) below.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shall have the right at any time and from time to time to prepay any Loan in whole or in part, without premium or penalty (but subject to Section 2.12(d), Section 2.12(e) and Section 2.16 and subject to prior notice in accordance with the provisions of Section 2.10(c)), in an aggregate principal amount that is an integral multiple of $500,000 and not less than $1,000,000 or, if less, the amount outstanding, subject to prior notice in accordance with the first sentence of Section 2.10(d). </w:t>
      </w:r>
    </w:p>
    <w:p>
      <w:pPr>
        <w:pStyle w:val="TextBody"/>
        <w:bidi w:val="0"/>
        <w:spacing w:before="240" w:after="0"/>
        <w:jc w:val="left"/>
        <w:rPr>
          <w:rFonts w:ascii="Times New Roman" w:hAnsi="Times New Roman"/>
          <w:sz w:val="20"/>
        </w:rPr>
      </w:pPr>
      <w:r>
        <w:rPr>
          <w:rFonts w:ascii="Times New Roman" w:hAnsi="Times New Roman"/>
          <w:sz w:val="20"/>
        </w:rPr>
        <w:t>(b) Following the Closing Date, the Borrower shall make a prepayment in an amount equal to (1) the amount of all Net Proceeds (other than Net Proceeds of the kind described in the following clause (2)) within ten (10) Business Days after receipt thereof to prepay Term Loans in accordance with clauses (c) and (d) of Section 2.10; and (2) the amount of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 Replacement Revolving Facility Commitments are issued or incurred, to prepay Term Loans and/or Revolving Facility Commitments in accordance with Section 2.23 and the definition of “Refinancing Notes” (as applicable). Notwithstanding anything to the contrary in this Section 2.11(b) or elsewhere in this Agreement, to the extent that (A) any or all of the Net Proceeds from any Foreign Subsidiary are prohibited by any Requirement of Law from being loaned, distributed or otherwise transferred to Borrower (</w:t>
      </w:r>
      <w:r>
        <w:rPr>
          <w:rFonts w:ascii="Times New Roman" w:hAnsi="Times New Roman"/>
          <w:sz w:val="20"/>
          <w:u w:val="single"/>
        </w:rPr>
        <w:t>provided</w:t>
      </w:r>
      <w:r>
        <w:rPr>
          <w:rFonts w:ascii="Times New Roman" w:hAnsi="Times New Roman"/>
          <w:sz w:val="20"/>
        </w:rPr>
        <w:t xml:space="preserve"> that the Borrower and such Subsidiary shall take all commercially reasonable actions available under local law to permit such repatriation or to remove such prohibitions) or any Domestic Subsidiary or materially adverse consequences (including Tax consequences) to the Borrower or any Subsidiary (as reasonably determined by the Borrower) would result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(B) any or all of the Net Proceeds received by a Subsidiary other than a Guarantor are prohibited from being transferred to the Borrower for application in accordance with this Section 2.11(b) by any applicable organizational documents, joint venture agreement, shareholder agreement, or similar agreement or any other contractual obligation with an unaffiliated third party (including any agreement governing Indebtedness) that was not created in contemplation of such event resulting in Net Proceeds, then in each case the portion of such Net Proceeds so affected will not be required to be applied at the times provided in this Section 2.11(b) but may be retained by the applicable Subsidiary or applied in any other manner not prohibited by this Agreement. Notwithstanding the foregoing, in no event shall the Borrower be required to repatriate cash held at a Foreign Subsidiary in order to make a required mandatory prepayment; </w:t>
      </w:r>
      <w:r>
        <w:rPr>
          <w:rFonts w:ascii="Times New Roman" w:hAnsi="Times New Roman"/>
          <w:sz w:val="20"/>
          <w:u w:val="single"/>
        </w:rPr>
        <w:t>provided</w:t>
      </w:r>
      <w:r>
        <w:rPr>
          <w:rFonts w:ascii="Times New Roman" w:hAnsi="Times New Roman"/>
          <w:sz w:val="20"/>
        </w:rPr>
        <w:t xml:space="preserve"> that, for the sake of clarity, this sentence shall not impact the obligation of the Borrower to make any such prepayment. </w:t>
      </w:r>
    </w:p>
    <w:p>
      <w:pPr>
        <w:pStyle w:val="TextBody"/>
        <w:bidi w:val="0"/>
        <w:spacing w:before="240" w:after="0"/>
        <w:jc w:val="left"/>
        <w:rPr>
          <w:rFonts w:ascii="Times New Roman" w:hAnsi="Times New Roman"/>
          <w:sz w:val="20"/>
        </w:rPr>
      </w:pPr>
      <w:r>
        <w:rPr>
          <w:rFonts w:ascii="Times New Roman" w:hAnsi="Times New Roman"/>
          <w:sz w:val="20"/>
        </w:rPr>
        <w:t xml:space="preserve">(c) Not later than ten (10) Business Days after the date on which the annual financial statements are, or are required to be, delivered under Section 5.04(a) with respect to each Excess Cash Flow Period, the Borrower shall calculate the Excess Cash Flow of the Borrower and its Subsidiaries for such Excess Cash Flow Period and the Borrower shall apply an amount to prepay Term Loans equal to (i) the Required Percentage of such Excess Cash Flow </w:t>
      </w:r>
      <w:r>
        <w:rPr>
          <w:rFonts w:ascii="Times New Roman" w:hAnsi="Times New Roman"/>
          <w:sz w:val="20"/>
          <w:u w:val="single"/>
        </w:rPr>
        <w:t>minus</w:t>
      </w:r>
      <w:r>
        <w:rPr>
          <w:rFonts w:ascii="Times New Roman" w:hAnsi="Times New Roman"/>
          <w:sz w:val="20"/>
        </w:rPr>
        <w:t xml:space="preserve"> (without duplication of any amount deducted from Consolidated Net Income in calculating Excess Cash Flow for such period), (ii) to the extent not financed using the proceeds of funded Indebtedness (other than revolving indebtedness), the sum of (a) the amount of any voluntary payments of Term Loans and amounts used to repurchase outstanding principal of Term Loans during such Excess Cash Flow Period pursuant to Section 2.11(a) and Section 2.25 (it being understood that the amount of any such payments pursuant to Section 2.25 shall be calculated to equal the amount of cash used to repay principal and not the principal amount deemed prepaid therewith), (b) the amount of any voluntary payments of Revolving Facility Loans to the extent that Revolving Facility Commitments are terminated or reduced pursuant to Section 2.08 by the amount of such payments, (c) the amount used to fund voluntary prepayments, voluntary repurchases or voluntary redemptions of any other Indebtedness, in each case to the extent secured on a </w:t>
      </w:r>
      <w:r>
        <w:rPr>
          <w:rFonts w:ascii="Times New Roman" w:hAnsi="Times New Roman"/>
          <w:i/>
          <w:sz w:val="20"/>
        </w:rPr>
        <w:t>pari passu</w:t>
      </w:r>
      <w:r>
        <w:rPr>
          <w:rFonts w:ascii="Times New Roman" w:hAnsi="Times New Roman"/>
          <w:sz w:val="20"/>
        </w:rPr>
        <w:t xml:space="preserve"> basis with the Obligations under this Agreement (other than Indebtedness under any revolving credit facility except to the extent there is a corresponding reduction in the commitments thereunder), (d) redemptions or repurchases of the Borrower’s 0.25% convertible senior notes due 2026 (other than any such redemptions or repurchases funded with the proceeds of equity), (e) the amount of Capital Expenditures made in cash during such period by (or committed during such period to be used for such purposes within the succeeding twelve-month period, subject to reversal of such deduction if any such committed amount is not actually expended within such twelve-month period) the Borrower and its Subsidiaries, and (f) the aggregate amount of cash consideration paid by the Borrower and the Subsidiaries (on a consolidated basis) in connection with Investments (including acquisitions) made during such period (or committed during such period to be used for such purposes within the succeeding twelve-month period, subject to reversal of such deduction if any such committed amount is not actually expended within such twelve-month period) pursuant to Section 6.04 to the extent that such Investments were financed with internally generated cash flow of the Borrower and the Subsidiaries, </w:t>
      </w:r>
      <w:r>
        <w:rPr>
          <w:rFonts w:ascii="Times New Roman" w:hAnsi="Times New Roman"/>
          <w:sz w:val="20"/>
          <w:u w:val="single"/>
        </w:rPr>
        <w:t>plus</w:t>
      </w:r>
      <w:r>
        <w:rPr>
          <w:rFonts w:ascii="Times New Roman" w:hAnsi="Times New Roman"/>
          <w:sz w:val="20"/>
        </w:rPr>
        <w:t xml:space="preserve">, in the case of clauses (a), (b), (c) and (d) above, at the option of the Borrower and without duplication of any amounts previously deducted under this clause (ii), the amount of any such voluntary payments, voluntary repurchases or voluntary redemptions of such Indebtedness after the end of such Excess Cash Flow Period but before the date of prepayment under this clause (c). Such calculation will be set forth in a certificate signed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a Financial Officer of the Borrower delivered to the Administrative Agent setting forth the amount, if any, of Excess Cash Flow for such fiscal year, the amount of any required prepayment in respect thereof and the calculation thereof in reasonable detail. Notwithstanding anything to the contrary in this Section 2.11(c) or elsewhere in this Agreement, to the extent that (A) any or all of Excess Cash Flow that is attributable to a Foreign Subsidiary is prohibited by any Requirement of Law from being loaned, distributed or otherwise transferred to Borrower or any Domestic Subsidiary (</w:t>
      </w:r>
      <w:r>
        <w:rPr>
          <w:rFonts w:ascii="Times New Roman" w:hAnsi="Times New Roman"/>
          <w:sz w:val="20"/>
          <w:u w:val="single"/>
        </w:rPr>
        <w:t>provided</w:t>
      </w:r>
      <w:r>
        <w:rPr>
          <w:rFonts w:ascii="Times New Roman" w:hAnsi="Times New Roman"/>
          <w:sz w:val="20"/>
        </w:rPr>
        <w:t xml:space="preserve"> that the Borrower and such Subsidiary shall take all commercially reasonable actions available under local law to permit such repatriation or to remove such prohibitions) or materially adverse Tax consequences (as reasonably determined by the Borrower) would result therefrom or (B) any or all of the Excess Cash Flow that is attributable to a Subsidiary other than a Guarantor are prohibited from being transferred to the Borrower for application in accordance with this Section 2.11(c) by any applicable organizational documents, joint venture agreement, shareholder agreement, or similar agreement or any other contractual obligation with an unaffiliated third party (including any agreement governing Indebtedness), then the portion of such Excess Cash Flow so affected will not be required to be applied at the times provided in this Section 2.11(c) but may be retained by the applicable Subsidiary or applied in any other manner not prohibited by this Agreement. Notwithstanding the foregoing, in no event shall the Borrower be required to repatriate cash held at a Foreign Subsidiary in order to make a required mandatory prepayment; </w:t>
      </w:r>
      <w:r>
        <w:rPr>
          <w:rFonts w:ascii="Times New Roman" w:hAnsi="Times New Roman"/>
          <w:sz w:val="20"/>
          <w:u w:val="single"/>
        </w:rPr>
        <w:t>provided</w:t>
      </w:r>
      <w:r>
        <w:rPr>
          <w:rFonts w:ascii="Times New Roman" w:hAnsi="Times New Roman"/>
          <w:sz w:val="20"/>
        </w:rPr>
        <w:t xml:space="preserve"> that, for the sake of clarity, this sentence shall not impact the obligation of the Borrower to make any such prepayment.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(other than as a result of any revaluation of the Dollar Equivalent of the Revolving Facility Credit Exposure on any Revaluation Date) that the aggregate amount of Revolving Facility Credit Exposure of any Class exceeds the total Revolving Facility Commitments of such Class, the Borrower shall prepay Revolving Facility Borrowings and/or Swingline Borrowings of such Class (or, if no such Borrowings are outstanding, provide Cash Collateral in respect of outstanding Letters of Credit pursuant to Section 2.05(j)) in an aggregate amount equal to such excess. In addition, if solely as a result of changes in the exchange rate of any Permitted Foreign Currency, the Administrative Agent notifies the Borrower that either (i) the Dollar Equivalent of the L/C Obligations exceeds the Letter of Credit Sublimit or (ii) the Dollar Equivalent of the Revolving Facility Credit Exposure of any Class exceeds the total Revolving Facility Commitments of such Class, then in either such case the Borrower shall, at the request of the Administrative Agent, within ten (10) days of receipt of such notice, provide Cash Collateral in respect of outstanding Letters of Credit denominated in such Permitted Foreign Currency in an aggregate amount such that the applicable exposure does not exceed the applicable amount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(e) Prepayments pursuant to this Section 2.11 shall be in accordance with the procedures specified in clauses (c) and (d) of Section 2.10 (including, for the avoidance of doubt, that Term Lenders may decline such prepayments and the Borrower may retain any Declined Prepayment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Borrower agrees to pay to the Administrative Agent for the account of each Lender, on the first Business Day following the end of each March, June, September and December (commencing on the first such Business Day that is at least three months after the Closing Date) and on the date on which the Revolving Facility Commitments of any Class of all the Lenders shall be terminated as provided herein, a commitment fee (a “</w:t>
      </w:r>
      <w:r>
        <w:rPr>
          <w:rFonts w:ascii="Times New Roman" w:hAnsi="Times New Roman"/>
          <w:sz w:val="20"/>
          <w:u w:val="single"/>
        </w:rPr>
        <w:t>Commitment Fee</w:t>
      </w:r>
      <w:r>
        <w:rPr>
          <w:rFonts w:ascii="Times New Roman" w:hAnsi="Times New Roman"/>
          <w:sz w:val="20"/>
        </w:rPr>
        <w:t xml:space="preserve">”) in Dollars on the daily amount of the applicable Available Unused Commitment of such Lender during the preceding quarter (or other period commencing with the Closing Date or ending with the date on which the last of the Revolving Facility Commitments of such Lender shall be terminated) at a rate equal to the Applicable Commitment Fee. All Commitment Fees shall be computed on the basis of the actual number of days elapsed (including the first day but excluding the last) in a year of 360 days. The Commitment Fee due to each Lender shall commence to accrue on the Closing Date and shall cease to accrue on the date on which the last of the Revolving Facility Commitments of such Lender shall be terminated as provided herein. </w:t>
      </w:r>
    </w:p>
    <w:p>
      <w:pPr>
        <w:pStyle w:val="TextBody"/>
        <w:bidi w:val="0"/>
        <w:spacing w:before="240" w:after="0"/>
        <w:jc w:val="left"/>
        <w:rPr>
          <w:rFonts w:ascii="Times New Roman" w:hAnsi="Times New Roman"/>
          <w:sz w:val="20"/>
        </w:rPr>
      </w:pPr>
      <w:r>
        <w:rPr>
          <w:rFonts w:ascii="Times New Roman" w:hAnsi="Times New Roman"/>
          <w:sz w:val="20"/>
        </w:rPr>
        <w:t>(b) The Borrower agrees to pay from time to time (i) to the Administrative Agent for the account of each Revolving Facility Lender of each Class, on the first Business Day following the end of each March, June, September and December (commencing on the first such Business Day that is at least three months after the Closing Date) and on the date on which the Revolving Facility Commitments of all the Lenders in such Class shall be terminated as provided herein, a fee (an “</w:t>
      </w:r>
      <w:r>
        <w:rPr>
          <w:rFonts w:ascii="Times New Roman" w:hAnsi="Times New Roman"/>
          <w:sz w:val="20"/>
          <w:u w:val="single"/>
        </w:rPr>
        <w:t>L/C Participation Fee</w:t>
      </w:r>
      <w:r>
        <w:rPr>
          <w:rFonts w:ascii="Times New Roman" w:hAnsi="Times New Roman"/>
          <w:sz w:val="20"/>
        </w:rPr>
        <w:t xml:space="preserve">”) on such Lender’s Revolving Facility Percentage of the daily average Revolving L/C Exposure (excluding the portion thereof attributable to unreimbursed disbursements under any Letter of Credit) of such Class, during the preceding quarter (or other period commencing with the Closing Date or ending with the Revolving Facility Maturity Date or the date on which the Revolving Facility Commitments of such Class shall be terminated; </w:t>
      </w:r>
      <w:r>
        <w:rPr>
          <w:rFonts w:ascii="Times New Roman" w:hAnsi="Times New Roman"/>
          <w:sz w:val="20"/>
          <w:u w:val="single"/>
        </w:rPr>
        <w:t>provided</w:t>
      </w:r>
      <w:r>
        <w:rPr>
          <w:rFonts w:ascii="Times New Roman" w:hAnsi="Times New Roman"/>
          <w:sz w:val="20"/>
        </w:rPr>
        <w:t>, that any such fees accruing after the date on which such Revolving Facility Commitments terminate shall be payable on demand) at the rate per annum equal to the Applicable Margin for Term SOFR Revolving Facility Borrowings of such Class effective for each day in such period, and (ii) to each Issuing Bank, for its own account (x) on the last Business Day of each March, June, September and December (commencing on the last Business Day of the first fiscal quarter commencing after the Closing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of 0.125% per annum (or such other rate as may be agreed between the Borrower and such Issuing Bank) of the daily available amount of such Letter of Credit (or such lesser amount as may be acceptable to the Issuing Bank in its sole discretion, or with respect to any additional Issuing Bank designated in accordance with Section 2.05(k) after the Closing Date, such greater amount as may be agreed with the Borrower), plus (y) in connection with the issuance, amendment, cancellation, document examination, presentment, renewal, extension or transfer of any such Letter of Credit or any disbursement thereunder, such Issuing Bank’s customary documentary and processing fees and charges (collectively, “</w:t>
      </w:r>
      <w:r>
        <w:rPr>
          <w:rFonts w:ascii="Times New Roman" w:hAnsi="Times New Roman"/>
          <w:sz w:val="20"/>
          <w:u w:val="single"/>
        </w:rPr>
        <w:t>Issuing Bank Fees</w:t>
      </w:r>
      <w:r>
        <w:rPr>
          <w:rFonts w:ascii="Times New Roman" w:hAnsi="Times New Roman"/>
          <w:sz w:val="20"/>
        </w:rPr>
        <w:t xml:space="preserve">”). All L/C Participation Fees and Issuing Bank Fees that are payable on a per annum basis shall be computed on the basis of the actual number of days elapsed (including the first day but excluding the last) in a year of 360 days. </w:t>
      </w:r>
    </w:p>
    <w:p>
      <w:pPr>
        <w:pStyle w:val="TextBody"/>
        <w:bidi w:val="0"/>
        <w:spacing w:before="240" w:after="0"/>
        <w:jc w:val="left"/>
        <w:rPr>
          <w:rFonts w:ascii="Times New Roman" w:hAnsi="Times New Roman"/>
          <w:sz w:val="20"/>
        </w:rPr>
      </w:pPr>
      <w:r>
        <w:rPr>
          <w:rFonts w:ascii="Times New Roman" w:hAnsi="Times New Roman"/>
          <w:sz w:val="20"/>
        </w:rPr>
        <w:t>(c) The Borrower agrees to pay to each Administrative Agent, for the account of the applicable Administrative Agent, the “Administration Fee” as set forth in the applicable Agent Fee Letter, in the amounts, and at the times, specified therein (the “</w:t>
      </w:r>
      <w:r>
        <w:rPr>
          <w:rFonts w:ascii="Times New Roman" w:hAnsi="Times New Roman"/>
          <w:sz w:val="20"/>
          <w:u w:val="single"/>
        </w:rPr>
        <w:t>Administrative Agent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If any Repricing Event occurs prior to the date occurring six (6) months (the “</w:t>
      </w:r>
      <w:r>
        <w:rPr>
          <w:rFonts w:ascii="Times New Roman" w:hAnsi="Times New Roman"/>
          <w:sz w:val="20"/>
          <w:u w:val="single"/>
        </w:rPr>
        <w:t>Soft Call Date</w:t>
      </w:r>
      <w:r>
        <w:rPr>
          <w:rFonts w:ascii="Times New Roman" w:hAnsi="Times New Roman"/>
          <w:sz w:val="20"/>
        </w:rPr>
        <w:t>”) after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the Borrower agrees to pay to the Administrative Agent, for the ratable account of each Term Lender with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that are subject to such Repricing Event, a fee in an amount equal to 1.00% of the aggregate principal amount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subject to such Repricing Event. Such fees shall be earned, due and payable upon the date of the occurrence of the respective Repricing Event. For the avoidance of doubt, on and after the Soft Call Date,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may be prepaid in whole or in part at any time without premium or penalty. </w:t>
      </w:r>
    </w:p>
    <w:p>
      <w:pPr>
        <w:pStyle w:val="TextBody"/>
        <w:bidi w:val="0"/>
        <w:spacing w:before="240" w:after="0"/>
        <w:jc w:val="left"/>
        <w:rPr>
          <w:rFonts w:ascii="Times New Roman" w:hAnsi="Times New Roman"/>
          <w:sz w:val="20"/>
        </w:rPr>
      </w:pPr>
      <w:r>
        <w:rPr>
          <w:rFonts w:ascii="Times New Roman" w:hAnsi="Times New Roman"/>
          <w:sz w:val="20"/>
        </w:rPr>
        <w:t xml:space="preserve">(e) 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Loans comprising each ABR Borrowing (including each Swingline Loan) shall bear interest at the ABR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Term SOFR Borrowing shall bear interest at Term SOFR for the Interest Period in effect for such Borrowing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if any principal of or interest on any Loan or any Fees or other monetary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clauses of this Section 2.13 or (ii) in the case of any other overdue monetary amount, 2% plus the rate applicable to ABR Loans as provided in clause (a) of this Section; </w:t>
      </w:r>
      <w:r>
        <w:rPr>
          <w:rFonts w:ascii="Times New Roman" w:hAnsi="Times New Roman"/>
          <w:sz w:val="20"/>
          <w:u w:val="single"/>
        </w:rPr>
        <w:t>provided</w:t>
      </w:r>
      <w:r>
        <w:rPr>
          <w:rFonts w:ascii="Times New Roman" w:hAnsi="Times New Roman"/>
          <w:sz w:val="20"/>
        </w:rPr>
        <w:t xml:space="preserve">, that this clause (c) shall not apply to any Event of Default that has been waived by the Lenders pursuant to Section 9.08. </w:t>
      </w:r>
    </w:p>
    <w:p>
      <w:pPr>
        <w:pStyle w:val="TextBody"/>
        <w:bidi w:val="0"/>
        <w:spacing w:before="240" w:after="0"/>
        <w:jc w:val="left"/>
        <w:rPr>
          <w:rFonts w:ascii="Times New Roman" w:hAnsi="Times New Roman"/>
          <w:sz w:val="20"/>
        </w:rPr>
      </w:pPr>
      <w:r>
        <w:rPr>
          <w:rFonts w:ascii="Times New Roman" w:hAnsi="Times New Roman"/>
          <w:sz w:val="20"/>
        </w:rPr>
        <w:t xml:space="preserve">(d) Accrued interest on each Loan shall be payable in arrears (i) on each Interest Payment Date for such Loan, (ii) in the case of Revolving Facility Loans, upon termination of the applicable Revolving Facility Commitments and (iii) in the case of the Term Loans, on the applicable Term Facility Maturity Date; </w:t>
      </w:r>
      <w:r>
        <w:rPr>
          <w:rFonts w:ascii="Times New Roman" w:hAnsi="Times New Roman"/>
          <w:sz w:val="20"/>
          <w:u w:val="single"/>
        </w:rPr>
        <w:t>provided</w:t>
      </w:r>
      <w:r>
        <w:rPr>
          <w:rFonts w:ascii="Times New Roman" w:hAnsi="Times New Roman"/>
          <w:sz w:val="20"/>
        </w:rPr>
        <w:t xml:space="preserve">, that (A) interest accrued pursuant to clause (c) of this Section 2.13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(C) in the event of any conversion of any Term SOFR Loan prior to the end of the current Interest Period therefor, accrued interest on such Loan shall be payable on the effective date of such conversion and (D) any Loan that is repaid on the same day on which it is made shall bear interest for one day. </w:t>
      </w:r>
    </w:p>
    <w:p>
      <w:pPr>
        <w:pStyle w:val="TextBody"/>
        <w:bidi w:val="0"/>
        <w:spacing w:before="240" w:after="0"/>
        <w:jc w:val="left"/>
        <w:rPr>
          <w:rFonts w:ascii="Times New Roman" w:hAnsi="Times New Roman"/>
          <w:sz w:val="20"/>
        </w:rPr>
      </w:pPr>
      <w:r>
        <w:rPr>
          <w:rFonts w:ascii="Times New Roman" w:hAnsi="Times New Roman"/>
          <w:sz w:val="20"/>
        </w:rPr>
        <w:t xml:space="preserve">(e) All interest hereunder shall be computed on the basis of a year of 360 days, except that interest computed by reference to the ABR shall be computed on the basis of a year of 365 days (or 366 days in a leap year), and in each case shall be payable for the actual number of days elapsed (including the first day but excluding the last day). The applicable ABR or Term SOFR shall be determined by the Administrative Agent, and such determination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Effect of Benchmark Transition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Loan Document, if a Benchmark Transition Event and its related Benchmark Replacement Date have occurred prior to the Reference Time in respect of any determination of the Benchmark on any date, the Benchmark Replacement will replace the then-current Benchmark for all purposes hereunder or under any Loan Document in respect of such determination on such date and all determinations on all subsequent dates. If the Benchmark Replacement is determined in accordance with clause (1) or (2) of the definition of “Benchmark Replacement,” such Benchmark Replacement will become effective as of the Reference Time on the applicable Benchmark Replacement Date without any amendment to, or further action or consent of any other party to, this Agreement. If the Benchmark Replacement is determined in accordance with clause (3) of the definition of “Benchmark Replacement,” such Benchmark Replacement will become effective at 5:00 p.m. on the fifth (5th) Business Day after the date notice of such Benchmark Replacement is provided to the Lenders without any amendment to, or further action or consent of any other party to, this Agreement so long as the Administrative Agent has not received, by such time, written notice of objection to such Benchmark Replacement from Lenders comprising the Required Lenders. The parties hereto shall take commercially reasonable efforts to cooperate to ensure that any changes pursuant to this Section 2.14 qualify for either of the safe harbors under proposed U.S. Treasury Regulations Section 1.1001-6(b)(2)(ii) (or any successors thereto) or as a modification described in Section 4.02 of Rev. Proc. 2020-44. If the Benchmark Replacement is Daily Simple SOFR, all interest payments will be payable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the Term SOFR Reference Rate pursuant to clause (d) below and (v) the commencement or conclusion of any Benchmark Unavailability Period. Any determination, decision or election that may be made by the Administrative Agent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any other party hereto, except, in each case, as expressly required pursuant to this Section 2.14.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Term SOFR Reference Rate</w:t>
      </w:r>
      <w:r>
        <w:rPr>
          <w:rFonts w:ascii="Times New Roman" w:hAnsi="Times New Roman"/>
          <w:sz w:val="20"/>
        </w:rPr>
        <w:t xml:space="preserve">. Notwithstanding anything to the contrary herein or in any other Loan Document, at any time and with respect to any Interest Period, if the Benchmark at such time is the Term SOFR Reference Rate and the Term SOFR Reference Rate for the applicable tenor is not displayed on a screen or other information service that publishes such rate from time to time as selected by the Administrative Agent in its reasonable discretion, the Administrative Agent may (i) modify the definition of “Interest Period” for all determinations of interest at or after such time to remove such unavailable tenor and (ii) if the Term SOFR Reference Rate for the applicable tenor is displayed on such screen or information service after its removal pursuant to clause (i) above, modify the definition of “Interest Period” for all determinations of interest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the Borrower may revoke any request for a Term SOFR Borrowing of, conversion to or continuation of Term SOFR Loans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the then-current Benchmark will not be used in any determination of ABR.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Defined Terms</w:t>
      </w:r>
      <w:r>
        <w:rPr>
          <w:rFonts w:ascii="Times New Roman" w:hAnsi="Times New Roman"/>
          <w:sz w:val="20"/>
        </w:rPr>
        <w:t xml:space="preserve">. As used in this Section 2.14: </w:t>
      </w:r>
    </w:p>
    <w:p>
      <w:pPr>
        <w:pStyle w:val="TextBody"/>
        <w:bidi w:val="0"/>
        <w:spacing w:before="120" w:after="0"/>
        <w:jc w:val="left"/>
        <w:rPr/>
      </w:pPr>
      <w:r>
        <w:rPr/>
        <w:t>“</w:t>
      </w:r>
      <w:r>
        <w:rPr>
          <w:rFonts w:ascii="Times New Roman" w:hAnsi="Times New Roman"/>
          <w:sz w:val="20"/>
          <w:u w:val="single"/>
        </w:rPr>
        <w:t>Benchmark</w:t>
      </w:r>
      <w:r>
        <w:rPr>
          <w:rFonts w:ascii="Times New Roman" w:hAnsi="Times New Roman"/>
          <w:sz w:val="20"/>
        </w:rPr>
        <w:t xml:space="preserve">” means, initially, the Term SOFR Reference Rate; </w:t>
      </w:r>
      <w:r>
        <w:rPr>
          <w:rFonts w:ascii="Times New Roman" w:hAnsi="Times New Roman"/>
          <w:sz w:val="20"/>
          <w:u w:val="single"/>
        </w:rPr>
        <w:t>provided</w:t>
      </w:r>
      <w:r>
        <w:rPr>
          <w:rFonts w:ascii="Times New Roman" w:hAnsi="Times New Roman"/>
          <w:sz w:val="20"/>
        </w:rPr>
        <w:t xml:space="preserve"> that if a Benchmark Transition Event and its related Benchmark Replacement Date have occurred with respect to the Term SOFR Reference Rate or the then-current Benchmark, then “Benchmark” means the applicable Benchmark Replacement to the extent that such Benchmark Replacement has become effective pursuant to clause (a) of this Section 2.14. </w:t>
      </w:r>
    </w:p>
    <w:p>
      <w:pPr>
        <w:pStyle w:val="TextBody"/>
        <w:bidi w:val="0"/>
        <w:spacing w:before="120" w:after="0"/>
        <w:jc w:val="left"/>
        <w:rPr/>
      </w:pPr>
      <w:r>
        <w:rPr/>
        <w:t>“</w:t>
      </w:r>
      <w:r>
        <w:rPr>
          <w:rFonts w:ascii="Times New Roman" w:hAnsi="Times New Roman"/>
          <w:sz w:val="20"/>
          <w:u w:val="single"/>
        </w:rPr>
        <w:t>Benchmark Replacement</w:t>
      </w:r>
      <w:r>
        <w:rPr>
          <w:rFonts w:ascii="Times New Roman" w:hAnsi="Times New Roman"/>
          <w:sz w:val="20"/>
        </w:rPr>
        <w:t xml:space="preserve">” means, for any Interest Period, the first alternative set forth in the order below that can be determined by the Administrative Agent as of the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(1) the sum of: (a) Daily Simple SOFR and (b) the Benchmark Replacement Adjustment;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the alternate rate of interest that has been selected by the Administrative Agent and the Borrower as the replacement for the then-current Benchmark for the applicable Corresponding Tenor giving due consideration to (i) any selection or recommendation of a replacement rate or the mechanism for determining such a rate by the Relevant Governmental Body at such time or (ii) any evolving or then-prevailing market convention for determining a rate of interest as a replacement for the then-current Benchmark for U.S. dollar-denominated syndicated credit facilities at such time and (b) the Benchmark Replacement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clause (1) above, such rate, or the underlying rates component thereof, is or are displayed on a screen or other information service that publishes such rate or rates from time to time as selected by the Administrative Agent in its reasonable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notwithstanding the foregoing (x) with respect to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if the Benchmark Replacement as determined pursuant to clause (1) or (2) above would be less than 0.00%, the Benchmark Replacement will be deemed to be 0.00% for the purposes of this Agreement and (y) with respect to the Initial Revolving Loans, if the Benchmark Replacement as determined pursuant to clause (1) or (2) above would be less than zero, the Benchmark Replacement will be deemed to be zero for the purposes of this Agreement. </w:t>
      </w:r>
    </w:p>
    <w:p>
      <w:pPr>
        <w:pStyle w:val="TextBody"/>
        <w:bidi w:val="0"/>
        <w:spacing w:before="12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for any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(1) for purposes of clause (1) of the definition of “Benchmark Replacement,” the first alternative set forth in the order below that can be determined by the Administrative Agent as of the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(a) the spread adjustment, or method for calculating or determining such spread adjustment, (which may be a positive or negative value or zero) that has been selected or recommended by the Relevant Governmental Body for the applicable Unadjusted Benchmark Replacement; </w:t>
      </w:r>
    </w:p>
    <w:p>
      <w:pPr>
        <w:pStyle w:val="TextBody"/>
        <w:bidi w:val="0"/>
        <w:spacing w:before="120" w:after="0"/>
        <w:jc w:val="left"/>
        <w:rPr>
          <w:rFonts w:ascii="Times New Roman" w:hAnsi="Times New Roman"/>
          <w:sz w:val="20"/>
        </w:rPr>
      </w:pPr>
      <w:r>
        <w:rPr>
          <w:rFonts w:ascii="Times New Roman" w:hAnsi="Times New Roman"/>
          <w:sz w:val="20"/>
        </w:rPr>
        <w:t xml:space="preserve">(b) the spread adjustment (which may be a positive or negative value or zero) that would apply to the fallback rate for a derivative transaction referencing the ISDA Definitions to be effective upon an index cessation event with respect to the Term SOFR Reference Rate for the Corresponding Tenor; and </w:t>
      </w:r>
    </w:p>
    <w:p>
      <w:pPr>
        <w:pStyle w:val="TextBody"/>
        <w:bidi w:val="0"/>
        <w:spacing w:before="120" w:after="0"/>
        <w:jc w:val="left"/>
        <w:rPr>
          <w:rFonts w:ascii="Times New Roman" w:hAnsi="Times New Roman"/>
          <w:sz w:val="20"/>
        </w:rPr>
      </w:pPr>
      <w:r>
        <w:rPr>
          <w:rFonts w:ascii="Times New Roman" w:hAnsi="Times New Roman"/>
          <w:sz w:val="20"/>
        </w:rPr>
        <w:t xml:space="preserve">(2) for purposes of clause (2)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the then-current Benchmark with the applicable Unadjusted Benchmark Replacement by the Relevant Governmental Body at such time or (ii) any evolving or then-prevailing market convention for determining a spread adjustment, or method for calculating or determining such spread adjustment, for the replacement of the then-current Benchmark with the applicable Unadjusted Benchmark Replacement for U.S. dollar-denominated syndicated credit facilities at such time;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clause (1) above, such adjustment is displayed on a screen or other information service that publishes such Benchmark Replacement Adjustment from time to time as selected by the Administrative Agent in its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 Conforming Changes</w:t>
      </w:r>
      <w:r>
        <w:rPr>
          <w:rFonts w:ascii="Times New Roman" w:hAnsi="Times New Roman"/>
          <w:sz w:val="20"/>
        </w:rPr>
        <w:t xml:space="preserve">” means,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 </w:t>
      </w:r>
    </w:p>
    <w:p>
      <w:pPr>
        <w:pStyle w:val="TextBody"/>
        <w:bidi w:val="0"/>
        <w:spacing w:before="120" w:after="0"/>
        <w:jc w:val="left"/>
        <w:rPr/>
      </w:pPr>
      <w:r>
        <w:rPr/>
        <w:t>“</w:t>
      </w:r>
      <w:r>
        <w:rPr>
          <w:rFonts w:ascii="Times New Roman" w:hAnsi="Times New Roman"/>
          <w:sz w:val="20"/>
          <w:u w:val="single"/>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clause (3) of the definition of “Benchmark Transition Event,” the date of the public statement or publication of information referenced therein.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before="12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the Benchmark announcing that such administrator has ceased or will cease to provide the Benchmark,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the Benchmark;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the Benchmark;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the Benchmark announcing that the Benchmark is no longer representative. </w:t>
      </w:r>
    </w:p>
    <w:p>
      <w:pPr>
        <w:pStyle w:val="TextBody"/>
        <w:bidi w:val="0"/>
        <w:spacing w:before="12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if a Benchmark Transition Event and its related Benchmark Replacement Date have occurred with respect to the then-current Benchmark and solely to the extent that the then-current Benchmark has not been replaced with a Benchmark Replacement pursuant to clause (1) of the definition of “Benchmark Replacement,” the period (x) beginning at the time that such Benchmark Replacement Date pursuant to clause (1) of that definition has occurred if, at such time, no Benchmark Replacement has replaced the then-current Benchmark for all purposes hereunder or under any Loan Document in accordance with this Section 2.14 and (y) ending at the time that a Benchmark Replacement has replaced the then-current Benchmark for all purposes hereunder or under any Loan Document in accordance with this Section 2.14. </w:t>
      </w:r>
    </w:p>
    <w:p>
      <w:pPr>
        <w:pStyle w:val="TextBody"/>
        <w:bidi w:val="0"/>
        <w:spacing w:before="120" w:after="0"/>
        <w:jc w:val="left"/>
        <w:rPr/>
      </w:pPr>
      <w:r>
        <w:rPr/>
        <w:t>“</w:t>
      </w:r>
      <w:r>
        <w:rPr>
          <w:rFonts w:ascii="Times New Roman" w:hAnsi="Times New Roman"/>
          <w:sz w:val="20"/>
          <w:u w:val="single"/>
        </w:rPr>
        <w:t>Corresponding Tenor</w:t>
      </w:r>
      <w:r>
        <w:rPr>
          <w:rFonts w:ascii="Times New Roman" w:hAnsi="Times New Roman"/>
          <w:sz w:val="20"/>
        </w:rPr>
        <w:t xml:space="preserve">” with respect to a Benchmark Replacement means a tenor (including overnight) having approximately the same length (disregarding business day adjustment) as the applicable tenor for the applicable Interest Period with respect to the then-current Benchmark. </w:t>
      </w:r>
    </w:p>
    <w:p>
      <w:pPr>
        <w:pStyle w:val="TextBody"/>
        <w:bidi w:val="0"/>
        <w:spacing w:before="120" w:after="0"/>
        <w:jc w:val="left"/>
        <w:rPr/>
      </w:pPr>
      <w:r>
        <w:rPr/>
        <w:t>“</w:t>
      </w:r>
      <w:r>
        <w:rPr>
          <w:rFonts w:ascii="Times New Roman" w:hAnsi="Times New Roman"/>
          <w:sz w:val="20"/>
          <w:u w:val="single"/>
        </w:rPr>
        <w:t>Daily Simple SOFR</w:t>
      </w:r>
      <w:r>
        <w:rPr>
          <w:rFonts w:ascii="Times New Roman" w:hAnsi="Times New Roman"/>
          <w:sz w:val="20"/>
        </w:rPr>
        <w:t>” means, solely with respect to the Loans, for any day (a “</w:t>
      </w:r>
      <w:r>
        <w:rPr>
          <w:rFonts w:ascii="Times New Roman" w:hAnsi="Times New Roman"/>
          <w:sz w:val="20"/>
          <w:u w:val="single"/>
        </w:rPr>
        <w:t>SOFR Rate Day</w:t>
      </w:r>
      <w:r>
        <w:rPr>
          <w:rFonts w:ascii="Times New Roman" w:hAnsi="Times New Roman"/>
          <w:sz w:val="20"/>
        </w:rPr>
        <w:t>”), a rate per annum equal SOFR for the day (such day, a “</w:t>
      </w:r>
      <w:r>
        <w:rPr>
          <w:rFonts w:ascii="Times New Roman" w:hAnsi="Times New Roman"/>
          <w:sz w:val="20"/>
          <w:u w:val="single"/>
        </w:rPr>
        <w:t>SOFR Determination Date</w:t>
      </w:r>
      <w:r>
        <w:rPr>
          <w:rFonts w:ascii="Times New Roman" w:hAnsi="Times New Roman"/>
          <w:sz w:val="20"/>
        </w:rPr>
        <w:t xml:space="preserve">”) that is five (5)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w:t>
      </w:r>
    </w:p>
    <w:p>
      <w:pPr>
        <w:pStyle w:val="TextBody"/>
        <w:bidi w:val="0"/>
        <w:spacing w:before="120" w:after="0"/>
        <w:jc w:val="left"/>
        <w:rPr/>
      </w:pPr>
      <w:r>
        <w:rPr/>
        <w:t>“</w:t>
      </w:r>
      <w:r>
        <w:rPr>
          <w:rFonts w:ascii="Times New Roman" w:hAnsi="Times New Roman"/>
          <w:sz w:val="20"/>
          <w:u w:val="single"/>
        </w:rPr>
        <w:t>ISDA Definitions</w:t>
      </w:r>
      <w:r>
        <w:rPr>
          <w:rFonts w:ascii="Times New Roman" w:hAnsi="Times New Roman"/>
          <w:sz w:val="20"/>
        </w:rPr>
        <w:t xml:space="preserve">” means the 2006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before="120" w:after="0"/>
        <w:jc w:val="left"/>
        <w:rPr/>
      </w:pPr>
      <w:r>
        <w:rPr/>
        <w:t>“</w:t>
      </w:r>
      <w:r>
        <w:rPr>
          <w:rFonts w:ascii="Times New Roman" w:hAnsi="Times New Roman"/>
          <w:sz w:val="20"/>
          <w:u w:val="single"/>
        </w:rPr>
        <w:t>Reference Time</w:t>
      </w:r>
      <w:r>
        <w:rPr>
          <w:rFonts w:ascii="Times New Roman" w:hAnsi="Times New Roman"/>
          <w:sz w:val="20"/>
        </w:rPr>
        <w:t xml:space="preserve">” with respect to any determination of the Benchmark means (1) if the Benchmark is the Term SOFR Reference Rate, 5:00 a.m. (Chicago time) on the day that is two (2) U.S. Government Securities Business Days preceding the date of such determination, (2) if such Benchmark is Daily Simple SOFR, four (4) U.S. Government Securities Business Days preceding the date of such determination and (3) if the Benchmark is not the Term SOFR Reference Rate, the time determined by the Administrative Agent in accordance with the Benchmark Replacement Conforming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Relevant Governmental Body</w:t>
      </w:r>
      <w:r>
        <w:rPr>
          <w:rFonts w:ascii="Times New Roman" w:hAnsi="Times New Roman"/>
          <w:sz w:val="20"/>
        </w:rPr>
        <w:t xml:space="preserve">”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12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Benchmark Replacement excluding the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by, any Lender or Issuing Bank; or </w:t>
      </w:r>
    </w:p>
    <w:p>
      <w:pPr>
        <w:pStyle w:val="TextBody"/>
        <w:bidi w:val="0"/>
        <w:spacing w:before="120" w:after="0"/>
        <w:jc w:val="left"/>
        <w:rPr>
          <w:rFonts w:ascii="Times New Roman" w:hAnsi="Times New Roman"/>
          <w:sz w:val="20"/>
        </w:rPr>
      </w:pPr>
      <w:r>
        <w:rPr>
          <w:rFonts w:ascii="Times New Roman" w:hAnsi="Times New Roman"/>
          <w:sz w:val="20"/>
        </w:rPr>
        <w:t xml:space="preserve">(ii) subject the Administrative Agent, any Lender or any Issuing Bank to any Tax with respect to any Loan Document (other than (i) Indemnified Taxes and Other Taxes indemnifiable under Section 2.17 or (ii) Excluded Taxes);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Issuing Bank or the relevant interbank market any other condition affecting this Agreement or Term SOFR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any Term SOFR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the Administrative Agent, such Lender or Issuing Bank, as applicable, such additional amount or amounts as will compensate the Administrative Agent such Lender or Issuing Bank, as applicable, for such additional costs incurred or reduction suffered; </w:t>
      </w:r>
      <w:r>
        <w:rPr>
          <w:rFonts w:ascii="Times New Roman" w:hAnsi="Times New Roman"/>
          <w:sz w:val="20"/>
          <w:u w:val="single"/>
        </w:rPr>
        <w:t>provided</w:t>
      </w:r>
      <w:r>
        <w:rPr>
          <w:rFonts w:ascii="Times New Roman" w:hAnsi="Times New Roman"/>
          <w:sz w:val="20"/>
        </w:rPr>
        <w:t xml:space="preserve"> that the Borrower shall not be liable for such compensation if (x) the relevant Change in Law occurs on a date prior to the date such Lender becomes a party hereto, (y) such Lender invokes Section 2.20 or (z) in the case of any request for reimbursement under clause (iii) above resulting from a market disruption, (A) the relevant circumstances do not generally affect the banking market or (B) the applicable request has not been made by Lenders constituting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within 30 days of receipt by the Borrower of the certificate contemplated by Section 2.15(c) the Borrower shall pay to such Lender or such Issuing Bank, as applicable, such additional amount or amounts as will compensate such Lender or such Issuing Bank or such Lender’s or such Issuing Bank’s holding company for any such reduction suffered.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certificate of a Lender or an Issuing Bank setting forth the amount or amounts necessary to compensate such Lender or Issuing Bank or its holding company, as applicable, as specified in clause (a) or (b) of this Section 2.15 shall be delivered to the Borrower and shall be conclusive absent manifest error; </w:t>
      </w:r>
      <w:r>
        <w:rPr>
          <w:rFonts w:ascii="Times New Roman" w:hAnsi="Times New Roman"/>
          <w:sz w:val="20"/>
          <w:u w:val="single"/>
        </w:rPr>
        <w:t>provided</w:t>
      </w:r>
      <w:r>
        <w:rPr>
          <w:rFonts w:ascii="Times New Roman" w:hAnsi="Times New Roman"/>
          <w:sz w:val="20"/>
        </w:rPr>
        <w:t xml:space="preserve">,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Borrower and which are subject to similar provisions. </w:t>
      </w:r>
    </w:p>
    <w:p>
      <w:pPr>
        <w:pStyle w:val="TextBody"/>
        <w:bidi w:val="0"/>
        <w:spacing w:before="240" w:after="0"/>
        <w:jc w:val="left"/>
        <w:rPr>
          <w:rFonts w:ascii="Times New Roman" w:hAnsi="Times New Roman"/>
          <w:sz w:val="20"/>
        </w:rPr>
      </w:pPr>
      <w:r>
        <w:rPr>
          <w:rFonts w:ascii="Times New Roman" w:hAnsi="Times New Roman"/>
          <w:sz w:val="20"/>
        </w:rPr>
        <w:t xml:space="preserve">(d) Promptly after any Lender or Issuing Bank has determined that it will make a request for increased compensation pursuant to this Section 2.15, such Lender or Issuing Bank shall notify the Borrower thereof. Failure or delay on the part of any Lender or Issuing Bank to demand compensation pursuant to this Section 2.15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an Issuing Bank pursuant to this Section 2.15 for any increased costs or reductions incurred more than 180 days prior to the date that such Lender or Issuing Bank, as applicable, notifies the Borrower of the Change in Law giving rise to such increased costs or reductions and of such Lender’s or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Break Funding Payments</w:t>
      </w:r>
      <w:r>
        <w:rPr>
          <w:rFonts w:ascii="Times New Roman" w:hAnsi="Times New Roman"/>
          <w:sz w:val="20"/>
        </w:rPr>
        <w:t xml:space="preserve">. In the event of (a) the payment of any principal of any Term SOFR Loan other than on the last day of an Interest Period applicable thereto (including as a result of an Event of Default or as a result of any prepayment pursuant to Section 2.10 or 2.11), (b) the conversion of any Term SOFR Loan other than on the last day of the Interest Period applicable thereto, (c) the failure to borrow, convert, continue or prepay any Term SOFR Loan on the date specified in any notice delivered pursuant hereto (whether or not such notice may be revoked under Section 2.10(c)) or (d) the assignment of any Term SOFR Loan other than on the last day of the Interest Period applicable thereto as a result of a request by the Borrower pursuant to Section 2.19, then, in any such event, the Borrower shall compensate each Lender for the loss, cost and expense attributable to such event. A certificate of any Lender setting forth in reasonable detail any amount or amounts that such Lender is entitled to receive pursuant to this Section 2.16 shall be delivered to the Borrower and shall be conclusive absent manifest error. The Borrower shall pay such Lender the amount shown as due on any such certificate within 30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made by or on behalf of a Loan Party under this Agreement or any other Loan Document shall be made free and clear of, and without deduction or withholding for or on account of, any Taxes; </w:t>
      </w:r>
      <w:r>
        <w:rPr>
          <w:rFonts w:ascii="Times New Roman" w:hAnsi="Times New Roman"/>
          <w:sz w:val="20"/>
          <w:u w:val="single"/>
        </w:rPr>
        <w:t>provided</w:t>
      </w:r>
      <w:r>
        <w:rPr>
          <w:rFonts w:ascii="Times New Roman" w:hAnsi="Times New Roman"/>
          <w:sz w:val="20"/>
        </w:rPr>
        <w:t xml:space="preserve"> that if a Loan Party, the Administrative Agent or any other applicable Withholding Agent shall be required by any applicable Requirement of Law to deduct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withhold any Taxes from such payments, then (i) the applicable Withholding Agent shall make such deductions or withholdings as are reasonably determined by the applicable Withholding Agent to be required by any applicable Requirement of Law, (ii) the applicable Withholding Agent shall timely pay the full amount deducted or withheld to the relevant Governmental Authority within the time allowed and in accordance with applicable Requirements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 Section 2.17) the Administrative Agent or any Lender, as applicable, receives an amount equal to the sum it would have received had no such deductions or withholdings been made. Whenever any Indemnified Taxes or Other Taxes are payable by a Loan Party, as promptly as possible thereafter, such Loan Party shall send to the Administrative Agent for its own account or for the account of a Lender, as the case may be, a copy of an official receipt issued by the relevant Governmental Authority evidencing such payment, a copy of the return reporting such payment, or other evidence of such payment reasonably satisfactory to the Administrative Agent or such Lender, as applicable. Without duplication, after any payment of Taxes by any Loan Party or the Administrative Agent to a Governmental Authority as provided in this Section 2.17,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Without duplication of amounts paid pursuant to Section 2.17(a), the Borrower shall timely pay any Other Taxes imposed on or incurred by the Administrative Agent or any Lender to the relevant Governmental Authority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without duplication of any additional amounts paid pursuant to Section 2.17(a)(iii) or any amounts paid pursuant to Section 2.17(b), indemnify and hold harmless the Administrative Agent and each Lender, within fifteen (15) Business Days after written demand therefor, for the full amount of any Indemnified Taxes or Other Taxes imposed on the Administrative Agent or such Lender, as applicable, as the case may be (including Indemnified Taxes or Other Taxes imposed or asserted on or attributable to amounts payable under this Section 2.17), and any reasonable out-of-pocket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Any Lender that is entitled to an exemption from or reduction of withholding Tax under the law of the jurisdiction in which the Borrower is located, or any treaty to which such jurisdiction is a party, with respect to payments under any Loan Document shall deliver to the Borrower (with a copy to the Administrative Agent), at the time(s) and in the manner(s) prescribed by applicable law or reasonably requested by the Borrower or the Administrative Agent such properly completed and executed documentation prescribed by applicable law or reasonably requested by the Borrower as will permit such payments to be made without withholding or 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reduced rate.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(d)(i), (ii)(A), (ii)(B), (ii)(C), (ii)(D), and (iii), and paragraph (f) of this Section 2.17)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Each person that shall become a Participant pursuant to Section 9.04 or a Lender pursuant to Section 9.04 shall, upon the effectiveness of the related transfer, be required to provide all the forms and statements required pursuant to this Section 2.17(d) and Section 2.17(f); </w:t>
      </w:r>
      <w:r>
        <w:rPr>
          <w:rFonts w:ascii="Times New Roman" w:hAnsi="Times New Roman"/>
          <w:sz w:val="20"/>
          <w:u w:val="single"/>
        </w:rPr>
        <w:t>provided</w:t>
      </w:r>
      <w:r>
        <w:rPr>
          <w:rFonts w:ascii="Times New Roman" w:hAnsi="Times New Roman"/>
          <w:sz w:val="20"/>
        </w:rPr>
        <w:t xml:space="preserve"> that a Participant shall furnish all such required forms and statements only to the participating Lender. </w:t>
      </w:r>
    </w:p>
    <w:p>
      <w:pPr>
        <w:pStyle w:val="TextBody"/>
        <w:bidi w:val="0"/>
        <w:spacing w:before="120" w:after="0"/>
        <w:jc w:val="left"/>
        <w:rPr>
          <w:rFonts w:ascii="Times New Roman" w:hAnsi="Times New Roman"/>
          <w:sz w:val="20"/>
        </w:rPr>
      </w:pPr>
      <w:r>
        <w:rPr>
          <w:rFonts w:ascii="Times New Roman" w:hAnsi="Times New Roman"/>
          <w:sz w:val="20"/>
        </w:rPr>
        <w:t xml:space="preserve">(i) Each Lender and Administrative Agent that is a U.S. Person shall deliver, at the time(s) and in the manner prescribed by applicable law or reasonably requested by the Borrower, to the Borrower and the Administrative Agent (as applicable), properly completed and duly executed copies of IRS Form W-9 or any successor form, certifying that such person is exempt from U.S. backup withholding Tax on payments made hereunder.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any Foreign Lender shall, to the extent it is legally eligible to do so, deliver to the Borrower and the Administrative Agent (in such number of copies as shall be requested by the recipient) on or prior to the date on which such Foreign Lender becomes a party to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Foreign Lender (or, if such Foreign Lender is disregarded as an entity separate from its owner for U.S. federal income tax purposes, the person treated as its owner for such purposes) eligible for the benefits of an income tax treaty to which the United States is a party (x) with respect to payments of interest under any Loan Document, duly completed and executed copies of IRS Form W-8BEN or IRS Form W-8BEN-E, whichever is applicable, establishing an exemption from, or reduction of, U.S. federal withholding Tax pursuant to the “interest” article of such tax treaty and (y) with respect to any other applicable payments under any Loan Document, duly completed and executed copies of IRS Form W-8BEN or IRS Form W-8BEN-E, whichever is applicable, establishing an exemption from, or reduction of, U.S. federal withholding Tax pursuant to the “business profits” or “other income” article of such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duly completed and executed copies of IRS Form W-8ECI with respect to such Foreign Lender (or, if such Foreign Lender is disregarded as an entity separate from its owner for U.S. federal income tax purposes, with respect to the person treated as its owner for such purposes);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 Foreign Lender (or, if such Foreign Lender is disregarded as an entity separate from its owner for U.S. federal income tax purposes, the person treated as its owner for such purposes) entitled to the benefits of the exemption for portfolio interest under Section 881(c) of the Code, (x) a certificate substantially in the form of </w:t>
      </w:r>
      <w:r>
        <w:rPr>
          <w:rFonts w:ascii="Times New Roman" w:hAnsi="Times New Roman"/>
          <w:sz w:val="20"/>
          <w:u w:val="single"/>
        </w:rPr>
        <w:t>Exhibit J-1</w:t>
      </w:r>
      <w:r>
        <w:rPr>
          <w:rFonts w:ascii="Times New Roman" w:hAnsi="Times New Roman"/>
          <w:sz w:val="20"/>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 “</w:t>
      </w:r>
      <w:r>
        <w:rPr>
          <w:rFonts w:ascii="Times New Roman" w:hAnsi="Times New Roman"/>
          <w:sz w:val="20"/>
          <w:u w:val="single"/>
        </w:rPr>
        <w:t>U.S. Tax Compliance Certificate</w:t>
      </w:r>
      <w:r>
        <w:rPr>
          <w:rFonts w:ascii="Times New Roman" w:hAnsi="Times New Roman"/>
          <w:sz w:val="20"/>
        </w:rPr>
        <w:t xml:space="preserve">”) and (y) duly completed and executed copies of IRS Form W-8BEN or IRS Form W-8BEN-E, whichever is applicable;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 Foreign Lender (or, if such Foreign Lender is disregarded as an entity separate from its owner for U.S. federal income tax purposes, the person treated as its owner for such purposes) is not the beneficial owner of such payments, duly completed and executed copies of IRS Form W-8IMY, accompanied by IRS Form W-8ECI, IRS Form W-8BEN or IRS Form W-8BEN-E, whichever is applicable, a U.S. Tax Compliance Certificate substantially in the form of </w:t>
      </w:r>
      <w:r>
        <w:rPr>
          <w:rFonts w:ascii="Times New Roman" w:hAnsi="Times New Roman"/>
          <w:sz w:val="20"/>
          <w:u w:val="single"/>
        </w:rPr>
        <w:t>Exhibit J-1</w:t>
      </w:r>
      <w:r>
        <w:rPr>
          <w:rFonts w:ascii="Times New Roman" w:hAnsi="Times New Roman"/>
          <w:sz w:val="20"/>
        </w:rPr>
        <w:t xml:space="preserve"> or </w:t>
      </w:r>
      <w:r>
        <w:rPr>
          <w:rFonts w:ascii="Times New Roman" w:hAnsi="Times New Roman"/>
          <w:sz w:val="20"/>
          <w:u w:val="single"/>
        </w:rPr>
        <w:t>Exhibit J-3</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 xml:space="preserve">provided </w:t>
      </w:r>
      <w:r>
        <w:rPr>
          <w:rFonts w:ascii="Times New Roman" w:hAnsi="Times New Roman"/>
          <w:sz w:val="20"/>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J-2</w:t>
      </w:r>
      <w:r>
        <w:rPr>
          <w:rFonts w:ascii="Times New Roman" w:hAnsi="Times New Roman"/>
          <w:sz w:val="20"/>
        </w:rPr>
        <w:t xml:space="preserve"> or </w:t>
      </w:r>
      <w:r>
        <w:rPr>
          <w:rFonts w:ascii="Times New Roman" w:hAnsi="Times New Roman"/>
          <w:sz w:val="20"/>
          <w:u w:val="single"/>
        </w:rPr>
        <w:t>Exhibit J-4</w:t>
      </w:r>
      <w:r>
        <w:rPr>
          <w:rFonts w:ascii="Times New Roman" w:hAnsi="Times New Roman"/>
          <w:sz w:val="20"/>
        </w:rPr>
        <w:t xml:space="preserve"> on behalf of each such direct and indirect partner; or </w:t>
      </w:r>
    </w:p>
    <w:p>
      <w:pPr>
        <w:pStyle w:val="TextBody"/>
        <w:bidi w:val="0"/>
        <w:spacing w:before="120" w:after="0"/>
        <w:jc w:val="left"/>
        <w:rPr>
          <w:rFonts w:ascii="Times New Roman" w:hAnsi="Times New Roman"/>
          <w:sz w:val="20"/>
        </w:rPr>
      </w:pPr>
      <w:r>
        <w:rPr>
          <w:rFonts w:ascii="Times New Roman" w:hAnsi="Times New Roman"/>
          <w:sz w:val="20"/>
        </w:rPr>
        <w:t xml:space="preserve">(E)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and each Lender (A) shall promptly notify the Borrower and the Administrative Agent of any change in circumstance that would modify or render invalid any claimed exemption or reduction, and (B) agrees that if any form or certification it previously delivered pursuant to this Section 2.17 expires or becomes inaccurate in any respect, it shall promptly (x) update such form or certification or (y) notify the Borrower and the Administrative Agent in writing of its legal inability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On or before the date that each applicable Administrative Agent (and any successor or replacement Administrative Agent) becomes the Administrative Agent hereunder, it shall deliver to the Borrower a duly completed and executed copy of either (i) IRS Form W-9 (or any successor form) or (ii) a U.S. branch withholding certificate on IRS Form W-8IMY (or any successor form) evidencing its agreement with the Borrower to be treated as a U.S. Person (with respect to amounts received on account of any Lender) and IRS Form W-8ECI (or any successor form) (with respect to amounts received on its own account), with the effect that, in any case, the Borrower will be entitled to make payments hereunder to the Administrative Agent without withholding or deduction on account of U.S. federal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(e) If any Lender or the Administrative Agent, as applicable, determines in good faith that it has received a refund of an Indemnified Tax or Other Tax for which a payment has been made by a Loan Party pursuant to this Agreement or any other Loan Document, which refund in the good faith judgment of such Lender or the Administrative Agent, as the case may be, is attributable to such payment made by such Loan Party, then the Lender or the Administrative Agent, as the case may be, shall reimburse the Loan Party for such amount (net of all reasonable out-of-pocket expenses of such Lender or the Administrative Agent, as the case may be, and without interest other than any interest received thereon from the relevant Governmental Authority with respect to such refund) as the Lender or Administrative Agent, as the case may be, determines in good faith to the be the portion of the refund as will leave it, after such reimbursement, in no better or worse position (taking into account expenses or any Taxes imposed on the refund) than it would have been in if the Indemnified Tax or Other Tax giving rise to such refund had not been imposed in the first instance; </w:t>
      </w:r>
      <w:r>
        <w:rPr>
          <w:rFonts w:ascii="Times New Roman" w:hAnsi="Times New Roman"/>
          <w:sz w:val="20"/>
          <w:u w:val="single"/>
        </w:rPr>
        <w:t>provided</w:t>
      </w:r>
      <w:r>
        <w:rPr>
          <w:rFonts w:ascii="Times New Roman" w:hAnsi="Times New Roman"/>
          <w:sz w:val="20"/>
        </w:rPr>
        <w:t xml:space="preserve"> that the Loan Party, upon the request of the Lender or the Administrative Agent agrees to repay the amount paid over to the Loan Party (plus any penalties, interest (solely with respect to the time period during which the Loan Party actually held such funds, except to the extent that the refund was initially claimed at the written request of such Loan Party)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Times New Roman" w:hAnsi="Times New Roman"/>
          <w:sz w:val="20"/>
          <w:u w:val="single"/>
        </w:rPr>
        <w:t>provided</w:t>
      </w:r>
      <w:r>
        <w:rPr>
          <w:rFonts w:ascii="Times New Roman" w:hAnsi="Times New Roman"/>
          <w:sz w:val="20"/>
        </w:rPr>
        <w:t xml:space="preserve"> that such Lender or the Administrative Agent may delete any information therein that it deems confidential). A Lender or the Administrative Agent shall claim any refund that it determines is available to it, unless it concludes in its reasonable discretion that it would be adversely affected by making such a claim. No Lender nor the Administrative Agent shall be obliged to make available its Tax returns (or any other information relating to its Taxes that it deems confidential) to any Loan Party in connection with this clause (e) or any other provision of this Section 2.17. For purposes of this clause (e), all references to “refund” shall include the monetary benefit of a credit received in lieu of a refund. </w:t>
      </w:r>
    </w:p>
    <w:p>
      <w:pPr>
        <w:pStyle w:val="TextBody"/>
        <w:bidi w:val="0"/>
        <w:spacing w:before="240" w:after="0"/>
        <w:jc w:val="left"/>
        <w:rPr>
          <w:rFonts w:ascii="Times New Roman" w:hAnsi="Times New Roman"/>
          <w:sz w:val="20"/>
        </w:rPr>
      </w:pPr>
      <w:r>
        <w:rPr>
          <w:rFonts w:ascii="Times New Roman" w:hAnsi="Times New Roman"/>
          <w:sz w:val="20"/>
        </w:rPr>
        <w:t>(f) 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or Agent has or has not complied with such Lender’s or Agent’s obligations under FATCA or to determine the amount, if any, to deduct and withhold from such payment. Solely for purposes of this Section 2.17(f), “</w:t>
      </w:r>
      <w:r>
        <w:rPr>
          <w:rFonts w:ascii="Times New Roman" w:hAnsi="Times New Roman"/>
          <w:sz w:val="20"/>
          <w:u w:val="single"/>
        </w:rPr>
        <w:t>FATCA</w:t>
      </w:r>
      <w:r>
        <w:rPr>
          <w:rFonts w:ascii="Times New Roman" w:hAnsi="Times New Roman"/>
          <w:sz w:val="20"/>
        </w:rPr>
        <w:t xml:space="preserve">” shall include any amendments made to FATCA after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Each Lender and Agent authorizes the Administrative Agent to deliver to the Borrower and to any successor Administrative Agent any documentation provided by the Lender or Agent to the Administrative Agent pursuant to Section 2.17(d) or (f). </w:t>
      </w:r>
    </w:p>
    <w:p>
      <w:pPr>
        <w:pStyle w:val="TextBody"/>
        <w:bidi w:val="0"/>
        <w:spacing w:before="240" w:after="0"/>
        <w:jc w:val="left"/>
        <w:rPr>
          <w:rFonts w:ascii="Times New Roman" w:hAnsi="Times New Roman"/>
          <w:sz w:val="20"/>
        </w:rPr>
      </w:pPr>
      <w:r>
        <w:rPr>
          <w:rFonts w:ascii="Times New Roman" w:hAnsi="Times New Roman"/>
          <w:sz w:val="20"/>
        </w:rPr>
        <w:t xml:space="preserve">(h) The agreements in this Section 2.17 and any definitions referenced in this Section 2.17, shall survive the termination of this Agreement and the payment of the Loans and all other amounts payable under any Loan Document. </w:t>
      </w:r>
    </w:p>
    <w:p>
      <w:pPr>
        <w:pStyle w:val="TextBody"/>
        <w:bidi w:val="0"/>
        <w:spacing w:before="240" w:after="0"/>
        <w:jc w:val="left"/>
        <w:rPr>
          <w:rFonts w:ascii="Times New Roman" w:hAnsi="Times New Roman"/>
          <w:sz w:val="20"/>
        </w:rPr>
      </w:pPr>
      <w:r>
        <w:rPr>
          <w:rFonts w:ascii="Times New Roman" w:hAnsi="Times New Roman"/>
          <w:sz w:val="20"/>
        </w:rPr>
        <w:t>For purposes of this Section 2.17, the term “</w:t>
      </w:r>
      <w:r>
        <w:rPr>
          <w:rFonts w:ascii="Times New Roman" w:hAnsi="Times New Roman"/>
          <w:sz w:val="20"/>
          <w:u w:val="single"/>
        </w:rPr>
        <w:t>Lender</w:t>
      </w:r>
      <w:r>
        <w:rPr>
          <w:rFonts w:ascii="Times New Roman" w:hAnsi="Times New Roman"/>
          <w:sz w:val="20"/>
        </w:rPr>
        <w:t xml:space="preserve">” includes any Issuing Bank and the term “applicable Requirement of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(including in Section 2.17(a)), the Borrower shall make each payment required to be made by it hereunder (whether of principal, interest, fees or reimbursement of any disbursement under any Letter of Credit, or of amounts payable under Sections 2.15, 2.16 or 2.17,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shall, by exercising any right of set-off or counterclaim or otherwise, obtain payment in respect of any principal of, or interest on, any of its Term Loans, Revolving Facility Loans or participations in any disbursement under any Letter of Credit or Swingline Loans resulting in such Lender receiving payment of a greater proportion of the aggregate amount of its Term Loans, Revolving Facility Loans and participations in any disbursement under any Letter of Credit and Swingline Loans and accrued interest thereon than the proportion received by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then the Lender receiving such greater proportion shall purchase (for cash at face value) participations in the Term Loans, Revolving Facility Loans and participations in any disbursement under any Letter of Credit and Swingline Loans of such Class of such other Lenders to the extent necessary so that the benefit of all such payments shall be shared by all such Lenders ratably in accordance with the principal amount of each such Lender’s respective Term Loans, Revolving Facility Loans and participations in any disbursement under any Letter of Credit and Swingline Loans and accrued interest thereon;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clause (b)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any disbursement under any Letter of Credit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(c) Unless the Administrative Agent shall have received notice from the Borrower prior to the date on which any payment is due to the Administrative Agent for the account of the relevant Lenders or the applicable Issuing Bank hereunder that the Borrower will not make such payment, the Administrative Agent may assume that the Borrower has made such payment on such date in accordance herewith and may, in reliance upon such assumption, distribute to the relevant Lenders or the applicable Issuing Bank, as applicable, the amount due. In such event, if the Borrower has not in fact made such payment, then each of the relevant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(d) Subject to Section 2.24, if any Lender shall fail to make any payment required to be made by it pursuant to Section 2.04(b), 2.05(d) or (e), 2.06, or 2.18(c),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Lender requests compensation under Section 2.15, or if the Borrower is required to pay any additional amount to any Lender or any Governmental Authority for the account of any Lender pursuant to Section 2.17 or mitigate the applicability of Section 2.20 or any event that gives rise to the operation of Section 2.20, then such Lender shall use reasonable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Section 2.17, as applicable, in the future or mitigate the applicability of Section 2.20 or any event that gives rise to the operation of Section 2.20 and (ii) would not subject such Lender to any material unreimbursed cost or expense and would not otherwise be disadvantageous to such Lender in any material respect. The Borrower hereby agrees to pay all reasonable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If (i) any Lender requests compensation under Section 2.15 (in excess of that being charged by other Lenders under the applicable Facility) or gives notice under Section 2.20, (ii) the Borrower is required to pay any additional amount to any Lender or any Governmental Authority for the account of any Lender pursuant to Section 2.17 (in a material amount in excess of that being charged by other Lenders), or (iii) any Lender is a Defaulting Lender, then the Borrower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(i) the Borrower shall have received the prior written consent of the Administrative Agent (and, if in respect of any Revolving Facility Commitment, the Swingline Lender and each Issuing Bank),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any disbursement under any Letter of Credit and Swingline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payments required to be made pursuant to Section 2.17 or a notice given under Section 2.20,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Borrower to require such assignment and delegation cease to apply. Nothing in this Section 2.19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Administrative Agent, such removed Lender and the replacement Lender shall otherwise comply with Section 9.04, </w:t>
      </w:r>
      <w:r>
        <w:rPr>
          <w:rFonts w:ascii="Times New Roman" w:hAnsi="Times New Roman"/>
          <w:sz w:val="20"/>
          <w:u w:val="single"/>
        </w:rPr>
        <w:t>provided</w:t>
      </w:r>
      <w:r>
        <w:rPr>
          <w:rFonts w:ascii="Times New Roman" w:hAnsi="Times New Roman"/>
          <w:sz w:val="20"/>
        </w:rPr>
        <w:t xml:space="preserve">, that if such removed Lender does not comply with Section 9.04 within one Business Day after the Borrower’s request, compliance with Section 9.04 (but only on the part of the removed Lender) shall not be required to effect such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If any Lender (such Lender, a “</w:t>
      </w:r>
      <w:r>
        <w:rPr>
          <w:rFonts w:ascii="Times New Roman" w:hAnsi="Times New Roman"/>
          <w:sz w:val="20"/>
          <w:u w:val="single"/>
        </w:rPr>
        <w:t>Non-Consenting Lender</w:t>
      </w:r>
      <w:r>
        <w:rPr>
          <w:rFonts w:ascii="Times New Roman" w:hAnsi="Times New Roman"/>
          <w:sz w:val="20"/>
        </w:rPr>
        <w:t xml:space="preserve">”) has failed to consent to a proposed amendment, waiver or consent which pursuant to the terms of Section 9.08 requires the consent of all Lenders or all of the Lenders adversely affected and with respect to which the Required Lenders shall have granted their consent, then the Borrower shall have the right (unless such Non-Consenting Lender grants such consent) at its sole expense (including with respect to the processing and recordation fee referred to in Section 9.04(b)(ii)(C))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or consent) hereunder to one or more assignees reasonably acceptable to (i) the Administrative Agent (unless, in the case of a Term Loan, such assignee is a Lender, an Affiliate of a Lender or an Approved Fund) and (ii) if in respect of any Revolving Facility Commitment, the Swingline Lender and the Issuing Bank; </w:t>
      </w:r>
      <w:r>
        <w:rPr>
          <w:rFonts w:ascii="Times New Roman" w:hAnsi="Times New Roman"/>
          <w:sz w:val="20"/>
          <w:u w:val="single"/>
        </w:rPr>
        <w:t>provided</w:t>
      </w:r>
      <w:r>
        <w:rPr>
          <w:rFonts w:ascii="Times New Roman" w:hAnsi="Times New Roman"/>
          <w:sz w:val="20"/>
        </w:rPr>
        <w:t xml:space="preserve">, that: (i) all Loan Obligations of the Borrower owing to such Non-Consenting Lender being replaced in respect of the assigned interest shall be paid in full in same day funds to such Non-Consenting Lender concurrently with such assignment, (ii) the replacement Lender shall purchase the foregoing by paying to such Non-Consenting Lender a price equal to the principal amount thereof plus accrued and unpaid interest thereon and the Borrower shall pay any amount required by Section 2.12(d), if applicable,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Borrower, Administrative Agent, such Non-Consenting Lender and the replacement Lender shall otherwise comply with Section 9.04; </w:t>
      </w:r>
      <w:r>
        <w:rPr>
          <w:rFonts w:ascii="Times New Roman" w:hAnsi="Times New Roman"/>
          <w:sz w:val="20"/>
          <w:u w:val="single"/>
        </w:rPr>
        <w:t>provided</w:t>
      </w:r>
      <w:r>
        <w:rPr>
          <w:rFonts w:ascii="Times New Roman" w:hAnsi="Times New Roman"/>
          <w:sz w:val="20"/>
        </w:rPr>
        <w:t xml:space="preserve">, that if such Non-Consenting Lender does not comply with Section 9.04 within one Business Day after the Borrower’s request, compliance with Section 9.04 (but only on the part of the Non-Consenting Lender) shall not be required to effect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Illegality</w:t>
      </w:r>
      <w:r>
        <w:rPr>
          <w:rFonts w:ascii="Times New Roman" w:hAnsi="Times New Roman"/>
          <w:sz w:val="20"/>
        </w:rPr>
        <w:t xml:space="preserve">. If any Lender reasonably determines that any Change in Law has made it unlawful, or that any Governmental Authority has asserted after the Closing Date that it is unlawful, for any Lender or its applicable Lending Office to make, maintain or fund any Term SOFR Loans, or to determine or charge interest rates based upon Term SOFR,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obligations of such Lender to make or continue Term SOFR Loans or to convert ABR Borrowings to Term SOFR Borrowings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 case until such Lender notifies the Administrative Agent and the Borrower that the circumstances giving rise to such determination no longer exist. Upon receipt of such notice, (x) the Borrower shall upon demand from such Lender (with a copy to the Administrative Agent), convert all Term SOFR Borrowings of such Lender to ABR Borrowings (the interest rate on such ABR Loans of such Lender shall, if necessary to avoid such illegality, be determined by the Administrative Agent without reference to the Term SOFR component of the ABR), either on the last day of the Interest Period therefor, if such Lender may lawfully continue to maintain such Term SOFR Borrowings to such day, or immediately, if such Lender may not lawfully continue to maintain such Loans and (y) if such notice asserts the illegality of such Lender determining or charging interest rates based upon Term SOFR,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during the period of such suspension compute the ABR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Incremental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 are established from one or more Incremental Term Lenders and/or Incremental Revolving Facility Lenders (which, in each case, may include any existing Lender) willing to provide such Incremental Term Loans and/or Incremental Revolving Facility Commitments, as the case may be, in their sole discretion (and no approval of any existing Lender other than in its capacity, if any, as a lender providing all or part of any Incremental Term Loan Commitments and/or Incremental Revolving Facility Commitments shall be required); </w:t>
      </w:r>
      <w:r>
        <w:rPr>
          <w:rFonts w:ascii="Times New Roman" w:hAnsi="Times New Roman"/>
          <w:sz w:val="20"/>
          <w:u w:val="single"/>
        </w:rPr>
        <w:t>provided</w:t>
      </w:r>
      <w:r>
        <w:rPr>
          <w:rFonts w:ascii="Times New Roman" w:hAnsi="Times New Roman"/>
          <w:sz w:val="20"/>
        </w:rPr>
        <w:t>, that each Incremental Revolving Facility Lender providing a commitment to make revolving loans shall be subject to the approval of the Administrative Agent and, to the extent the same would be required for an assignment under Section 9.04, each Issuing Bank and the Swingline Lender (which approvals shall not be unreasonably withheld, conditioned or delayed). Such notice shall set forth (i) the amount of the Incremental Term Loan Commitments and/or Incremental Revolving Facility Commitments being requested (which shall be in minimum increments of $1,000,000 and a minimum amount of $5,000,000, or equal to the remaining Incremental Amount or, in each case, such lesser amount approved by the Administrative Agent), (ii) the date on which such Incremental Term Loan Commitments and/or Incremental Revolving Facility Commitments are requested to become effective and (iii) in the case of Incremental Term Loan Commitments, whether such Incremental Term Loan Commitments are to be (x) commitments to make term loans with terms identical to (and which shall together with any then outstanding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form a single Class of)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or (y) commitments to make term loans with pricing, maturity, amortization, participation in mandatory prepayments and/or other terms different from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w:t>
      </w:r>
      <w:r>
        <w:rPr>
          <w:rFonts w:ascii="Times New Roman" w:hAnsi="Times New Roman"/>
          <w:sz w:val="20"/>
          <w:u w:val="single"/>
        </w:rPr>
        <w:t>Other Incremental Term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(i) any (x) commitments to make additional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shall have the same terms as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shall form part of the same Class as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(y) Incremental Revolving Facility Commitments shall have the same terms as the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Maturity Date of all then outstanding Revolving Facility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Other Incremental Term Loans incurred pursuant to this Section 2.21 shall be entitled to benefit from the same guarantees as, and shall be entitled to be secured on a </w:t>
      </w:r>
      <w:r>
        <w:rPr>
          <w:rFonts w:ascii="Times New Roman" w:hAnsi="Times New Roman"/>
          <w:i/>
          <w:sz w:val="20"/>
        </w:rPr>
        <w:t xml:space="preserve">pari passu </w:t>
      </w:r>
      <w:r>
        <w:rPr>
          <w:rFonts w:ascii="Times New Roman" w:hAnsi="Times New Roman"/>
          <w:sz w:val="20"/>
        </w:rPr>
        <w:t>or junior basis by the same Collateral securing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(subject, in the case of any Incremental Term Loans secured on a junior basis, to a customary and reasonably satisfactory Intercreditor Agreement), </w:t>
      </w:r>
    </w:p>
    <w:p>
      <w:pPr>
        <w:pStyle w:val="TextBody"/>
        <w:bidi w:val="0"/>
        <w:spacing w:before="120" w:after="0"/>
        <w:jc w:val="left"/>
        <w:rPr>
          <w:rFonts w:ascii="Times New Roman" w:hAnsi="Times New Roman"/>
          <w:sz w:val="20"/>
        </w:rPr>
      </w:pPr>
      <w:r>
        <w:rPr>
          <w:rFonts w:ascii="Times New Roman" w:hAnsi="Times New Roman"/>
          <w:sz w:val="20"/>
        </w:rPr>
        <w:t>(iii) except in the case of a bridge loan the terms of which provide for an automatic extension of the maturity date thereof to a date that is not earlier than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the final maturity date of any Incremental Term Loans shall be no earlier than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in effect at the date of incurrence of such Incremental Term Loans and, subject to clause (i) above, except as to pricing, amortization, final maturity date and participation in mandatory prepayments (which shall, subject to the other clauses of this proviso, be determined by the Borrower and the Incremental Term Lenders in their sole discretion), shall have terms that are reasonably satisfactory in all respects to the Administrative Agent to the extent that such terms, except to the extent set forth above or below, are not substantially similar to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w:t>
      </w:r>
      <w:r>
        <w:rPr>
          <w:rFonts w:ascii="Times New Roman" w:hAnsi="Times New Roman"/>
          <w:sz w:val="20"/>
          <w:u w:val="single"/>
        </w:rPr>
        <w:t>provided</w:t>
      </w:r>
      <w:r>
        <w:rPr>
          <w:rFonts w:ascii="Times New Roman" w:hAnsi="Times New Roman"/>
          <w:sz w:val="20"/>
        </w:rPr>
        <w:t>, that any terms (x) that are added for the benefit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Lenders and the Revolving Facility Lenders pursuant to an amendment hereto (with no consent of the Lenders being required) or (y) that are only applicable to periods after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in each case, shall be deemed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(iv) except in the case of a bridge loan the terms of which provide for an automatic extension of the maturity date thereof to a date that is not earlier than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Maturity Date, the Weighted Average Life to Maturity of any Incremental Term Loans that are not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shall be no shorter than the remaining Weighted Average Life to Maturity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w:t>
      </w:r>
    </w:p>
    <w:p>
      <w:pPr>
        <w:pStyle w:val="TextBody"/>
        <w:bidi w:val="0"/>
        <w:spacing w:before="120" w:after="0"/>
        <w:jc w:val="left"/>
        <w:rPr>
          <w:rFonts w:ascii="Times New Roman" w:hAnsi="Times New Roman"/>
          <w:sz w:val="20"/>
        </w:rPr>
      </w:pPr>
      <w:r>
        <w:rPr>
          <w:rFonts w:ascii="Times New Roman" w:hAnsi="Times New Roman"/>
          <w:sz w:val="20"/>
        </w:rPr>
        <w:t xml:space="preserve">(v) with respect to any Incremental Term Loan secured on a </w:t>
      </w:r>
      <w:r>
        <w:rPr>
          <w:rFonts w:ascii="Times New Roman" w:hAnsi="Times New Roman"/>
          <w:i/>
          <w:sz w:val="20"/>
        </w:rPr>
        <w:t>pari passu</w:t>
      </w:r>
      <w:r>
        <w:rPr>
          <w:rFonts w:ascii="Times New Roman" w:hAnsi="Times New Roman"/>
          <w:sz w:val="20"/>
        </w:rPr>
        <w:t xml:space="preserve"> basis with the Loan Obligations, the All-in Yield shall be as agreed by the respective Incremental Term Lenders and the Borrowers, except that during the first six (6) months following the Closing Date, the All-in Yield in respect of any such Incremental Term Loan that is a broadly syndicated term loan “B” (other than any Excluded Incremental Facility) may exceed the All-in Yield in respect of the Initial Term Loans by no more than 0.50%, or if it does so exceed such All-in Yield (such difference, the “</w:t>
      </w:r>
      <w:r>
        <w:rPr>
          <w:rFonts w:ascii="Times New Roman" w:hAnsi="Times New Roman"/>
          <w:sz w:val="20"/>
          <w:u w:val="single"/>
        </w:rPr>
        <w:t>Term Yield Differential</w:t>
      </w:r>
      <w:r>
        <w:rPr>
          <w:rFonts w:ascii="Times New Roman" w:hAnsi="Times New Roman"/>
          <w:sz w:val="20"/>
        </w:rPr>
        <w:t xml:space="preserve">”) then the Applicable Margin (or the “Term SOFR floor” as provided in the following proviso) applicable to such Initial Term Loans shall be increased such that after giving effect to such increase, the Term Yield Differential shall not exceed 0.50%; </w:t>
      </w:r>
      <w:r>
        <w:rPr>
          <w:rFonts w:ascii="Times New Roman" w:hAnsi="Times New Roman"/>
          <w:sz w:val="20"/>
          <w:u w:val="single"/>
        </w:rPr>
        <w:t>provided</w:t>
      </w:r>
      <w:r>
        <w:rPr>
          <w:rFonts w:ascii="Times New Roman" w:hAnsi="Times New Roman"/>
          <w:sz w:val="20"/>
        </w:rPr>
        <w:t xml:space="preserve">, that to the extent any portion of the Term Yield Differential is attributable to a higher “Term SOFR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being applicable to such Incremental Term Loans, such floor shall only be included in the calculation of the Term Yield Differential to the extent such floor is greater than Term SOFR in effect for an Interest Period of three months’ duration at such time, and, with respect to such excess, the “Term SOFR floor” applicable to the outstanding Initial Term Loans shall be increased to an amount not to exceed the “Term SOFR floor” applicable to such Incremental Term Loans prior to any increase in the Applicable Margin applicable to such Initial Term Loans then outstanding (this clause (v), the “</w:t>
      </w:r>
      <w:r>
        <w:rPr>
          <w:rFonts w:ascii="Times New Roman" w:hAnsi="Times New Roman"/>
          <w:sz w:val="20"/>
          <w:u w:val="single"/>
        </w:rPr>
        <w:t>MFN Provision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such Other Incremental Term Loans may require participation on a </w:t>
      </w:r>
      <w:r>
        <w:rPr>
          <w:rFonts w:ascii="Times New Roman" w:hAnsi="Times New Roman"/>
          <w:sz w:val="20"/>
          <w:u w:val="single"/>
        </w:rPr>
        <w:t>pro rata</w:t>
      </w:r>
      <w:r>
        <w:rPr>
          <w:rFonts w:ascii="Times New Roman" w:hAnsi="Times New Roman"/>
          <w:sz w:val="20"/>
        </w:rPr>
        <w:t xml:space="preserve"> basis or a less than pro rata basis (but not a greater than </w:t>
      </w:r>
      <w:r>
        <w:rPr>
          <w:rFonts w:ascii="Times New Roman" w:hAnsi="Times New Roman"/>
          <w:sz w:val="20"/>
          <w:u w:val="single"/>
        </w:rPr>
        <w:t>pro rata</w:t>
      </w:r>
      <w:r>
        <w:rPr>
          <w:rFonts w:ascii="Times New Roman" w:hAnsi="Times New Roman"/>
          <w:sz w:val="20"/>
        </w:rPr>
        <w:t xml:space="preserve"> basis) with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in any mandatory prepayment hereunder (other than as provided otherwise in the case of such prepayments pursuant to Section 2.11(b)(2)), </w:t>
      </w:r>
    </w:p>
    <w:p>
      <w:pPr>
        <w:pStyle w:val="TextBody"/>
        <w:bidi w:val="0"/>
        <w:spacing w:before="120" w:after="0"/>
        <w:jc w:val="left"/>
        <w:rPr>
          <w:rFonts w:ascii="Times New Roman" w:hAnsi="Times New Roman"/>
          <w:sz w:val="20"/>
        </w:rPr>
      </w:pPr>
      <w:r>
        <w:rPr>
          <w:rFonts w:ascii="Times New Roman" w:hAnsi="Times New Roman"/>
          <w:sz w:val="20"/>
        </w:rPr>
        <w:t xml:space="preserve">(vii) such Other Incremental Term Loans may require participation on a </w:t>
      </w:r>
      <w:r>
        <w:rPr>
          <w:rFonts w:ascii="Times New Roman" w:hAnsi="Times New Roman"/>
          <w:sz w:val="20"/>
          <w:u w:val="single"/>
        </w:rPr>
        <w:t>pro rata</w:t>
      </w:r>
      <w:r>
        <w:rPr>
          <w:rFonts w:ascii="Times New Roman" w:hAnsi="Times New Roman"/>
          <w:sz w:val="20"/>
        </w:rPr>
        <w:t xml:space="preserve"> basis or </w:t>
      </w:r>
      <w:r>
        <w:rPr>
          <w:rFonts w:ascii="Times New Roman" w:hAnsi="Times New Roman"/>
          <w:sz w:val="20"/>
          <w:u w:val="single"/>
        </w:rPr>
        <w:t>non-pro rata</w:t>
      </w:r>
      <w:r>
        <w:rPr>
          <w:rFonts w:ascii="Times New Roman" w:hAnsi="Times New Roman"/>
          <w:sz w:val="20"/>
        </w:rPr>
        <w:t xml:space="preserve"> basis with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in any voluntary prepayment hereunder, </w:t>
      </w:r>
    </w:p>
    <w:p>
      <w:pPr>
        <w:pStyle w:val="TextBody"/>
        <w:bidi w:val="0"/>
        <w:spacing w:before="120" w:after="0"/>
        <w:jc w:val="left"/>
        <w:rPr>
          <w:rFonts w:ascii="Times New Roman" w:hAnsi="Times New Roman"/>
          <w:sz w:val="20"/>
        </w:rPr>
      </w:pPr>
      <w:r>
        <w:rPr>
          <w:rFonts w:ascii="Times New Roman" w:hAnsi="Times New Roman"/>
          <w:sz w:val="20"/>
        </w:rPr>
        <w:t xml:space="preserve">(viii) there shall be no borrower (other than the Borrower) or guarantor (other than the Guarantors) in respect of any Incremental Term Loan Commitments or Incremental Revolving Facility Commitments, </w:t>
      </w:r>
    </w:p>
    <w:p>
      <w:pPr>
        <w:pStyle w:val="TextBody"/>
        <w:bidi w:val="0"/>
        <w:spacing w:before="120" w:after="0"/>
        <w:jc w:val="left"/>
        <w:rPr>
          <w:rFonts w:ascii="Times New Roman" w:hAnsi="Times New Roman"/>
          <w:sz w:val="20"/>
        </w:rPr>
      </w:pPr>
      <w:r>
        <w:rPr>
          <w:rFonts w:ascii="Times New Roman" w:hAnsi="Times New Roman"/>
          <w:sz w:val="20"/>
        </w:rPr>
        <w:t xml:space="preserve">(ix) any Incremental Revolving Facility Commitment will be documented solely as an increase to the commitments with respect to the Revolving Facility Commitments, without any change in terms except for such upfront fees as may be agreed between the Lenders providing such Incremental Revolving Facility Commitments and the Borrower; and </w:t>
      </w:r>
    </w:p>
    <w:p>
      <w:pPr>
        <w:pStyle w:val="TextBody"/>
        <w:bidi w:val="0"/>
        <w:spacing w:before="120" w:after="0"/>
        <w:jc w:val="left"/>
        <w:rPr>
          <w:rFonts w:ascii="Times New Roman" w:hAnsi="Times New Roman"/>
          <w:sz w:val="20"/>
        </w:rPr>
      </w:pPr>
      <w:r>
        <w:rPr>
          <w:rFonts w:ascii="Times New Roman" w:hAnsi="Times New Roman"/>
          <w:sz w:val="20"/>
        </w:rPr>
        <w:t xml:space="preserve">(x) Other Incremental Term Loans and Incremental Revolving Facility Commitments shall not be secured by any asset of the Borrower or its Subsidiaries other than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Borrower’s consent (not to be unreasonably withheld) and furnished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no Incremental Term Loan Commitment or Incremental Revolving Facility Commitment shall become effective under this Section 2.21 unless (i) no Event of Default shall have occurred and be continuing; </w:t>
      </w:r>
      <w:r>
        <w:rPr>
          <w:rFonts w:ascii="Times New Roman" w:hAnsi="Times New Roman"/>
          <w:sz w:val="20"/>
          <w:u w:val="single"/>
        </w:rPr>
        <w:t>provided</w:t>
      </w:r>
      <w:r>
        <w:rPr>
          <w:rFonts w:ascii="Times New Roman" w:hAnsi="Times New Roman"/>
          <w:sz w:val="20"/>
        </w:rPr>
        <w:t xml:space="preserve">, that in the event that any tranche of Incremental Term Loans is used to finance a Limited Condition Transaction, (A) to the extent the Incremental Term Lenders participating in such tranche of Incremental Term Loans agree, the foregoing clause (i) shall be tested at the time of the execution of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the declaration of the dividend by the Board of Directors of the Borrower or the applicable Subsidiary or the giving of the irrevocable notice of repayment or redemption, as applicable related to such Limited Condition Transaction and (B) no Event of Default shall exist under Section 7.01(b), (c), (h) or (i) at the time such Incremental Term Loans are incurred; (ii) the representations and warranties of the Borrower set forth in this Agreement shall be true and correct in all material respects (other than to the extent qualified by materiality or “Material Adverse Effect,” in which case, such representations and warranties shall be true and correct); </w:t>
      </w:r>
      <w:r>
        <w:rPr>
          <w:rFonts w:ascii="Times New Roman" w:hAnsi="Times New Roman"/>
          <w:sz w:val="20"/>
          <w:u w:val="single"/>
        </w:rPr>
        <w:t>provided</w:t>
      </w:r>
      <w:r>
        <w:rPr>
          <w:rFonts w:ascii="Times New Roman" w:hAnsi="Times New Roman"/>
          <w:sz w:val="20"/>
        </w:rPr>
        <w:t xml:space="preserve">, that in the event that the tranche of Incremental Term Loans is used to finance a Limited Condition Transaction and to the extent the Incremental Term Lenders participating in such tranche of Incremental Term Loans agree, the foregoing clause (ii) shall be limited to the Specified Representations (with the representation in Section 3.18 made on the date of funding of such Incremental Term Loans and after giving effect to such Limited Condition Transaction and other transactions on such date in connection therewith) and those representations of the seller or the target company (as applicable) included in the acquisition agreement related to the person or business to be acquired that are material to the interests of the Lenders and only to the extent that the Borrower or its applicable Subsidiary has the right to terminate its obligations under such acquisition agreement as a result of a failure of such representations to be accurate; and (iii) the Administrative Agent shall have received documents and legal opinions consistent with those delivered on the Closing Date as to such matters as are reasonably requested by the Administrative Agent. The Administrative Agent shall promptly notify each Lender as to the effectiveness of each Incremental Assumption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of the parties hereto hereby agrees that the Administrative Agent may take any and all actions as may be reasonably necessary to ensure that (i) all Incremental Term Loans (other than Other Incremental Term Loans), when originally made, are included in each Borrowing of the outstanding applicable Class of Term Loans on a </w:t>
      </w:r>
      <w:r>
        <w:rPr>
          <w:rFonts w:ascii="Times New Roman" w:hAnsi="Times New Roman"/>
          <w:sz w:val="20"/>
          <w:u w:val="single"/>
        </w:rPr>
        <w:t>pro rata</w:t>
      </w:r>
      <w:r>
        <w:rPr>
          <w:rFonts w:ascii="Times New Roman" w:hAnsi="Times New Roman"/>
          <w:sz w:val="20"/>
        </w:rPr>
        <w:t xml:space="preserve"> basis, and (ii) all Revolving Facility Loans in respect of Incremental Revolving Facility Commitments, when originally made, are included in each Borrowing of the applicable Class of outstanding Revolving Facility Loans on a </w:t>
      </w:r>
      <w:r>
        <w:rPr>
          <w:rFonts w:ascii="Times New Roman" w:hAnsi="Times New Roman"/>
          <w:sz w:val="20"/>
          <w:u w:val="single"/>
        </w:rPr>
        <w:t>pro rata</w:t>
      </w:r>
      <w:r>
        <w:rPr>
          <w:rFonts w:ascii="Times New Roman" w:hAnsi="Times New Roman"/>
          <w:sz w:val="20"/>
        </w:rPr>
        <w:t xml:space="preserve"> basis. The Borrower agrees that Section 2.16 shall apply to any conversion of Term SOFR Loans to ABR Loans reasonably required by the Administrative Agent to effect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Extensions of Loans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this Agreement, including Section 2.18(b) (which provisions shall not be applicable to this Section 2.22), pursuant to one or more offers made from time to time by the Borrower to all Lenders of any Class of Term Loans and/or Revolving Facility Commitments on a </w:t>
      </w:r>
      <w:r>
        <w:rPr>
          <w:rFonts w:ascii="Times New Roman" w:hAnsi="Times New Roman"/>
          <w:sz w:val="20"/>
          <w:u w:val="single"/>
        </w:rPr>
        <w:t>pro rata</w:t>
      </w:r>
      <w:r>
        <w:rPr>
          <w:rFonts w:ascii="Times New Roman" w:hAnsi="Times New Roman"/>
          <w:sz w:val="20"/>
        </w:rPr>
        <w:t xml:space="preserve">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Times New Roman" w:hAnsi="Times New Roman"/>
          <w:sz w:val="20"/>
          <w:u w:val="single"/>
        </w:rPr>
        <w:t>Pro Rata Extension Offers</w:t>
      </w:r>
      <w:r>
        <w:rPr>
          <w:rFonts w:ascii="Times New Roman" w:hAnsi="Times New Roman"/>
          <w:sz w:val="20"/>
        </w:rPr>
        <w:t xml:space="preserve">”), the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Times New Roman" w:hAnsi="Times New Roman"/>
          <w:sz w:val="20"/>
          <w:u w:val="single"/>
        </w:rPr>
        <w:t>Extension</w:t>
      </w:r>
      <w:r>
        <w:rPr>
          <w:rFonts w:ascii="Times New Roman" w:hAnsi="Times New Roman"/>
          <w:sz w:val="20"/>
        </w:rPr>
        <w:t>”) agreed to between the Borrower and any such Lender (an “</w:t>
      </w:r>
      <w:r>
        <w:rPr>
          <w:rFonts w:ascii="Times New Roman" w:hAnsi="Times New Roman"/>
          <w:sz w:val="20"/>
          <w:u w:val="single"/>
        </w:rPr>
        <w:t>Extending Lender</w:t>
      </w:r>
      <w:r>
        <w:rPr>
          <w:rFonts w:ascii="Times New Roman" w:hAnsi="Times New Roman"/>
          <w:sz w:val="20"/>
        </w:rPr>
        <w:t>”) will be established under this Agreement by implementing an Other Term Loan for such Lender if such Lender is extending an existing Term Loan (such extended Term Loan, an “</w:t>
      </w:r>
      <w:r>
        <w:rPr>
          <w:rFonts w:ascii="Times New Roman" w:hAnsi="Times New Roman"/>
          <w:sz w:val="20"/>
          <w:u w:val="single"/>
        </w:rPr>
        <w:t>Extended Term Loan</w:t>
      </w:r>
      <w:r>
        <w:rPr>
          <w:rFonts w:ascii="Times New Roman" w:hAnsi="Times New Roman"/>
          <w:sz w:val="20"/>
        </w:rPr>
        <w:t>”) or an Other Revolving Facility Commitment for such Lender if such Lender is extending an existing Revolving Facility Commitment (such extended Revolving Facility Commitment, an “</w:t>
      </w:r>
      <w:r>
        <w:rPr>
          <w:rFonts w:ascii="Times New Roman" w:hAnsi="Times New Roman"/>
          <w:sz w:val="20"/>
          <w:u w:val="single"/>
        </w:rPr>
        <w:t>Extended Revolving Facility Commitment</w:t>
      </w:r>
      <w:r>
        <w:rPr>
          <w:rFonts w:ascii="Times New Roman" w:hAnsi="Times New Roman"/>
          <w:sz w:val="20"/>
        </w:rPr>
        <w:t>,” and any Revolving Facility Loan made pursuant to such Extended Revolving Facility Commitment, an “</w:t>
      </w:r>
      <w:r>
        <w:rPr>
          <w:rFonts w:ascii="Times New Roman" w:hAnsi="Times New Roman"/>
          <w:sz w:val="20"/>
          <w:u w:val="single"/>
        </w:rPr>
        <w:t>Extended Revolving Loan</w:t>
      </w:r>
      <w:r>
        <w:rPr>
          <w:rFonts w:ascii="Times New Roman" w:hAnsi="Times New Roman"/>
          <w:sz w:val="20"/>
        </w:rPr>
        <w:t xml:space="preserve">”). Each Pro Rata Extension Offer shall specify the date on which the Borrower proposes that the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(b) The Borrower and each Extending Lender shall execute and deliver to the Administrative Agent an amendment to this Agreement (an “</w:t>
      </w:r>
      <w:r>
        <w:rPr>
          <w:rFonts w:ascii="Times New Roman" w:hAnsi="Times New Roman"/>
          <w:sz w:val="20"/>
          <w:u w:val="single"/>
        </w:rPr>
        <w:t>Extension Amendment</w:t>
      </w:r>
      <w:r>
        <w:rPr>
          <w:rFonts w:ascii="Times New Roman" w:hAnsi="Times New Roman"/>
          <w:sz w:val="20"/>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Times New Roman" w:hAnsi="Times New Roman"/>
          <w:sz w:val="20"/>
          <w:u w:val="single"/>
        </w:rPr>
        <w:t>provided</w:t>
      </w:r>
      <w:r>
        <w:rPr>
          <w:rFonts w:ascii="Times New Roman" w:hAnsi="Times New Roman"/>
          <w:sz w:val="20"/>
        </w:rPr>
        <w:t xml:space="preserve">, that (i) except as to interest rates, fees and any other pricing terms, and amortization, final maturity date and participation in prepayments and commitment reductions (which shall, subject to clauses (ii) and (iii) of this proviso, be determined by the Borrower and set forth in the Pro Rata Extension Offer), the Extended Term Loans shall have the same terms as the existing Class of Term Loans from which they are extended except for any terms which shall not apply until after the then Latest Maturity Date, (ii) the final maturity date of any Extended Term Loans shall be no earlier than the Term Facility Maturity Date of the Class of Term Loans subject to such Pro Rata Extension Offer,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Borrower and set forth in the Pro Rata Extension Offer), any Extended Revolving Facility Commitment shall have the same terms as the existing Class of Revolving Facility Commitments from which they are extended except for any terms which shall not apply until after the then Latest Maturity Date and, in respect of any other terms that would affect the rights or duties of any Issuing Bank or Swingline Lender, such terms as shall be reasonably satisfactory to such Issuing Bank or Swingline Lender, and (v) any Extended Term Loans may require participation on a </w:t>
      </w:r>
      <w:r>
        <w:rPr>
          <w:rFonts w:ascii="Times New Roman" w:hAnsi="Times New Roman"/>
          <w:sz w:val="20"/>
          <w:u w:val="single"/>
        </w:rPr>
        <w:t>pro rata</w:t>
      </w:r>
      <w:r>
        <w:rPr>
          <w:rFonts w:ascii="Times New Roman" w:hAnsi="Times New Roman"/>
          <w:sz w:val="20"/>
        </w:rPr>
        <w:t xml:space="preserve"> basis or a less than </w:t>
      </w:r>
      <w:r>
        <w:rPr>
          <w:rFonts w:ascii="Times New Roman" w:hAnsi="Times New Roman"/>
          <w:sz w:val="20"/>
          <w:u w:val="single"/>
        </w:rPr>
        <w:t>pro rata</w:t>
      </w:r>
      <w:r>
        <w:rPr>
          <w:rFonts w:ascii="Times New Roman" w:hAnsi="Times New Roman"/>
          <w:sz w:val="20"/>
        </w:rPr>
        <w:t xml:space="preserve"> basis (but not a greater than </w:t>
      </w:r>
      <w:r>
        <w:rPr>
          <w:rFonts w:ascii="Times New Roman" w:hAnsi="Times New Roman"/>
          <w:sz w:val="20"/>
          <w:u w:val="single"/>
        </w:rPr>
        <w:t>pro rata</w:t>
      </w:r>
      <w:r>
        <w:rPr>
          <w:rFonts w:ascii="Times New Roman" w:hAnsi="Times New Roman"/>
          <w:sz w:val="20"/>
        </w:rPr>
        <w:t xml:space="preserve"> basis) than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in any mandatory prepayment hereunder (other than as provided otherwise in the case of such prepayments pursuant to Section 2.11(b)(2)). Upon the effectiveness of any Extension Amendment, this Agreement shall be amended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(but only to the extent) necessary to reflect the existence and terms of the Extended Term Loans and/or Extended Revolving Facility Commitments evidenced thereby as provided for in Section 9.08(e). Any such deemed amendment may be memorialized in writing by the Administrative Agent with the Borrower’s consent (not to be unreasonably withheld) and furnished to the other parties hereto. If provided in any Extension Amendment with respect to any Extended Revolving Facility Commitments, and with the consent of the Swingline Lender and each Issuing Bank, participations in Swingline Loans and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 </w:t>
      </w:r>
    </w:p>
    <w:p>
      <w:pPr>
        <w:pStyle w:val="TextBody"/>
        <w:bidi w:val="0"/>
        <w:spacing w:before="240" w:after="0"/>
        <w:jc w:val="left"/>
        <w:rPr>
          <w:rFonts w:ascii="Times New Roman" w:hAnsi="Times New Roman"/>
          <w:sz w:val="20"/>
        </w:rPr>
      </w:pPr>
      <w:r>
        <w:rPr>
          <w:rFonts w:ascii="Times New Roman" w:hAnsi="Times New Roman"/>
          <w:sz w:val="20"/>
        </w:rPr>
        <w:t xml:space="preserve">(c) 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set forth in this Agreement or any other Loan Document (including without limitation this Section 2.22), (i) no Extended Term Loan or Extended Revolving Facility Commitment is required to be in any minimum amount or any minimum increment, (ii)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(iii) there shall be no condition to any Extension of any Loan or Commitment at any time or from time to time other than notice to the Administrative Agent of such Extension and the terms of the Extended Term Loan or Extended Revolving Facility Commitment implemented thereby, (iv)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the same priority of Lien securing the Term Loans or Revolving Facility Loans being extended), (v) no Issuing Bank or Swingline Lender shall be obligated to provide Swingline Loans or issue Letters of Credit under such Extended Revolving Facility Commitments unless it shall have consented thereto and (vi) there shall be no borrower (other than the Borrower) and no guarantors (other than the Guarantors) in respect of any such Extended Term Loans or Extended Revolving Facility Commitments. </w:t>
      </w:r>
    </w:p>
    <w:p>
      <w:pPr>
        <w:pStyle w:val="TextBody"/>
        <w:bidi w:val="0"/>
        <w:spacing w:before="240" w:after="0"/>
        <w:jc w:val="left"/>
        <w:rPr>
          <w:rFonts w:ascii="Times New Roman" w:hAnsi="Times New Roman"/>
          <w:sz w:val="20"/>
        </w:rPr>
      </w:pPr>
      <w:r>
        <w:rPr>
          <w:rFonts w:ascii="Times New Roman" w:hAnsi="Times New Roman"/>
          <w:sz w:val="20"/>
        </w:rPr>
        <w:t xml:space="preserve">(e) Each Extension shall be consummated pursuant to procedures set forth in the associated Pro Rata Extension Offer; </w:t>
      </w:r>
      <w:r>
        <w:rPr>
          <w:rFonts w:ascii="Times New Roman" w:hAnsi="Times New Roman"/>
          <w:sz w:val="20"/>
          <w:u w:val="single"/>
        </w:rPr>
        <w:t>provided</w:t>
      </w:r>
      <w:r>
        <w:rPr>
          <w:rFonts w:ascii="Times New Roman" w:hAnsi="Times New Roman"/>
          <w:sz w:val="20"/>
        </w:rPr>
        <w:t xml:space="preserve">, that the Borrower shall cooperate with the Administrative Agent prior to making any Pro Rata Extension Offer to establish reasonable procedures with respect to mechanical provisions relating to such Extension, including, without limitation, timing, rounding and other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Refinancing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in this Agreement, including Section 2.18(b) (which provisions shall not be applicable to this Section 2.23), the Borrower may by written notice to the Administrative Agent at any time after the Closing Date establish one or more additional tranches of term loans under this Agreement (such loans, “</w:t>
      </w:r>
      <w:r>
        <w:rPr>
          <w:rFonts w:ascii="Times New Roman" w:hAnsi="Times New Roman"/>
          <w:sz w:val="20"/>
          <w:u w:val="single"/>
        </w:rPr>
        <w:t>Refinancing Term Loans</w:t>
      </w:r>
      <w:r>
        <w:rPr>
          <w:rFonts w:ascii="Times New Roman" w:hAnsi="Times New Roman"/>
          <w:sz w:val="20"/>
        </w:rPr>
        <w:t>”), all Net Proceeds of which are used to Refinance in whole or in part any Class of Term Loans pursuant to Section 2.11(b)(2). Each such notice shall specify the date (each, a “</w:t>
      </w:r>
      <w:r>
        <w:rPr>
          <w:rFonts w:ascii="Times New Roman" w:hAnsi="Times New Roman"/>
          <w:sz w:val="20"/>
          <w:u w:val="single"/>
        </w:rPr>
        <w:t>Refinancing Effective Date</w:t>
      </w:r>
      <w:r>
        <w:rPr>
          <w:rFonts w:ascii="Times New Roman" w:hAnsi="Times New Roman"/>
          <w:sz w:val="20"/>
        </w:rPr>
        <w:t xml:space="preserve">”) on which the Borrower proposes that the Refinancing Term Loans shall be made, which shall be a date not earlier than ten (10) Business Days after the date on which such notice is delivered to the Administrative Agent (or such shorter period agreed to by the Administrative Agent in its sole discretion);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after giving effect to the borrowing of such Refinancing Term Loans on the Refinancing Effective Date each of the conditions set forth in Section 4.02 shall be satisfied; </w:t>
      </w:r>
    </w:p>
    <w:p>
      <w:pPr>
        <w:pStyle w:val="TextBody"/>
        <w:bidi w:val="0"/>
        <w:spacing w:before="120" w:after="0"/>
        <w:jc w:val="left"/>
        <w:rPr>
          <w:rFonts w:ascii="Times New Roman" w:hAnsi="Times New Roman"/>
          <w:sz w:val="20"/>
        </w:rPr>
      </w:pPr>
      <w:r>
        <w:rPr>
          <w:rFonts w:ascii="Times New Roman" w:hAnsi="Times New Roman"/>
          <w:sz w:val="20"/>
        </w:rPr>
        <w:t xml:space="preserve">(ii) the final maturity date of the Refinancing Term Loans shall be no earlier than the earlier of (x) the final maturity date of the refinanced Indebtedness and (y) the Latest Maturity Date in effect at the time of incurrence thereof; </w:t>
      </w:r>
    </w:p>
    <w:p>
      <w:pPr>
        <w:pStyle w:val="TextBody"/>
        <w:bidi w:val="0"/>
        <w:spacing w:before="120" w:after="0"/>
        <w:jc w:val="left"/>
        <w:rPr>
          <w:rFonts w:ascii="Times New Roman" w:hAnsi="Times New Roman"/>
          <w:sz w:val="20"/>
        </w:rPr>
      </w:pPr>
      <w:r>
        <w:rPr>
          <w:rFonts w:ascii="Times New Roman" w:hAnsi="Times New Roman"/>
          <w:sz w:val="20"/>
        </w:rPr>
        <w:t xml:space="preserve">(iii) the Weighted Average Life to Maturity of such Refinancing Term Loans shall be no shorter than the lesser of (x) the then-remaining Weighted Average Life to Maturity of the refinanced Indebtedness and (y) the Weighted Average Life to Maturity of the Class of Term Loans then outstanding with the greatest remaining Weighted Average Life to Maturity;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amount of the Refinancing Term Loans shall not exceed the outstanding principal amount of the refinanced Indebtedness plus amounts used to pay fees, premiums, costs and expenses (including original issue discount) and accrued interest associated therewith; </w:t>
      </w:r>
    </w:p>
    <w:p>
      <w:pPr>
        <w:pStyle w:val="TextBody"/>
        <w:bidi w:val="0"/>
        <w:spacing w:before="120" w:after="0"/>
        <w:jc w:val="left"/>
        <w:rPr>
          <w:rFonts w:ascii="Times New Roman" w:hAnsi="Times New Roman"/>
          <w:sz w:val="20"/>
        </w:rPr>
      </w:pPr>
      <w:r>
        <w:rPr>
          <w:rFonts w:ascii="Times New Roman" w:hAnsi="Times New Roman"/>
          <w:sz w:val="20"/>
        </w:rPr>
        <w:t xml:space="preserve">(v) all other terms applicable to such Refinancing Term Loans (other than provisions relating to original issue discount, upfront fees, interest rates and any other pricing terms and optional prepayment or mandatory prepayment terms, which shall be as agreed between the Borrower and the Lenders providing such Refinancing Term Loans) shall be substantially similar to, or (as determined by the Borrower in good faith) not materially more favorable to the lenders providing such Refinancing Term Loans, taken as a whole, as reasonably determined by the Borrower in good faith, than the terms applicable to the Term Loans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w:t>
      </w:r>
    </w:p>
    <w:p>
      <w:pPr>
        <w:pStyle w:val="TextBody"/>
        <w:bidi w:val="0"/>
        <w:spacing w:before="120" w:after="0"/>
        <w:jc w:val="left"/>
        <w:rPr>
          <w:rFonts w:ascii="Times New Roman" w:hAnsi="Times New Roman"/>
          <w:sz w:val="20"/>
        </w:rPr>
      </w:pPr>
      <w:r>
        <w:rPr>
          <w:rFonts w:ascii="Times New Roman" w:hAnsi="Times New Roman"/>
          <w:sz w:val="20"/>
        </w:rPr>
        <w:t xml:space="preserve">(vi) there shall be no borrower (other than the Borrower) and no guarantors (other than the Guarantors) in respect of such Refinancing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Refinancing Term Loans shall not be secured by any asset of the Borrower and its Subsidiaries other than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(viii) Refinancing Term Loans may participate (x) on a </w:t>
      </w:r>
      <w:r>
        <w:rPr>
          <w:rFonts w:ascii="Times New Roman" w:hAnsi="Times New Roman"/>
          <w:sz w:val="20"/>
          <w:u w:val="single"/>
        </w:rPr>
        <w:t>pro rata</w:t>
      </w:r>
      <w:r>
        <w:rPr>
          <w:rFonts w:ascii="Times New Roman" w:hAnsi="Times New Roman"/>
          <w:sz w:val="20"/>
        </w:rPr>
        <w:t xml:space="preserve"> basis or on a less than </w:t>
      </w:r>
      <w:r>
        <w:rPr>
          <w:rFonts w:ascii="Times New Roman" w:hAnsi="Times New Roman"/>
          <w:sz w:val="20"/>
          <w:u w:val="single"/>
        </w:rPr>
        <w:t>pro rata</w:t>
      </w:r>
      <w:r>
        <w:rPr>
          <w:rFonts w:ascii="Times New Roman" w:hAnsi="Times New Roman"/>
          <w:sz w:val="20"/>
        </w:rPr>
        <w:t xml:space="preserve"> basis (but not on a greater than </w:t>
      </w:r>
      <w:r>
        <w:rPr>
          <w:rFonts w:ascii="Times New Roman" w:hAnsi="Times New Roman"/>
          <w:sz w:val="20"/>
          <w:u w:val="single"/>
        </w:rPr>
        <w:t>pro rata</w:t>
      </w:r>
      <w:r>
        <w:rPr>
          <w:rFonts w:ascii="Times New Roman" w:hAnsi="Times New Roman"/>
          <w:sz w:val="20"/>
        </w:rPr>
        <w:t xml:space="preserve"> basis) in any mandatory prepayments (other than as provided otherwise in the case of such prepayments pursuant to Section 2.11(b)(2)) hereunder and (y) on a </w:t>
      </w:r>
      <w:r>
        <w:rPr>
          <w:rFonts w:ascii="Times New Roman" w:hAnsi="Times New Roman"/>
          <w:sz w:val="20"/>
          <w:u w:val="single"/>
        </w:rPr>
        <w:t>pro rata</w:t>
      </w:r>
      <w:r>
        <w:rPr>
          <w:rFonts w:ascii="Times New Roman" w:hAnsi="Times New Roman"/>
          <w:sz w:val="20"/>
        </w:rPr>
        <w:t xml:space="preserve"> or on a </w:t>
      </w:r>
      <w:r>
        <w:rPr>
          <w:rFonts w:ascii="Times New Roman" w:hAnsi="Times New Roman"/>
          <w:sz w:val="20"/>
          <w:u w:val="single"/>
        </w:rPr>
        <w:t>non-pro rata</w:t>
      </w:r>
      <w:r>
        <w:rPr>
          <w:rFonts w:ascii="Times New Roman" w:hAnsi="Times New Roman"/>
          <w:sz w:val="20"/>
        </w:rPr>
        <w:t xml:space="preserve"> basis in any voluntary prepayments, as specified in the applicable Refinancing Amendment;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may approach any Lender or any other person that would be a permitted Assignee pursuant to Section 9.04 to provide all or a portion of the Refinancing Term Loans; </w:t>
      </w:r>
      <w:r>
        <w:rPr>
          <w:rFonts w:ascii="Times New Roman" w:hAnsi="Times New Roman"/>
          <w:sz w:val="20"/>
          <w:u w:val="single"/>
        </w:rPr>
        <w:t>provided</w:t>
      </w:r>
      <w:r>
        <w:rPr>
          <w:rFonts w:ascii="Times New Roman" w:hAnsi="Times New Roman"/>
          <w:sz w:val="20"/>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Refinancing Term Loans may, to the extent provided in the applicable Refinancing Amendment governing such Refinancing Term Loans, be designated as an increase in any previously established Class of Term Loans made to the Borrower. </w:t>
      </w:r>
    </w:p>
    <w:p>
      <w:pPr>
        <w:pStyle w:val="TextBody"/>
        <w:bidi w:val="0"/>
        <w:spacing w:before="240" w:after="0"/>
        <w:jc w:val="left"/>
        <w:rPr>
          <w:rFonts w:ascii="Times New Roman" w:hAnsi="Times New Roman"/>
          <w:sz w:val="20"/>
        </w:rPr>
      </w:pPr>
      <w:r>
        <w:rPr>
          <w:rFonts w:ascii="Times New Roman" w:hAnsi="Times New Roman"/>
          <w:sz w:val="20"/>
        </w:rPr>
        <w:t>(c) Notwithstanding anything to the contrary in this Agreement, including Section 2.18(b) (which provisions shall not be applicable to this Section 2.23), the Borrower may by written notice to the Administrative Agent at any time after the Closing Date establish one or more additional Facilities (each, a “</w:t>
      </w:r>
      <w:r>
        <w:rPr>
          <w:rFonts w:ascii="Times New Roman" w:hAnsi="Times New Roman"/>
          <w:sz w:val="20"/>
          <w:u w:val="single"/>
        </w:rPr>
        <w:t>Replacement Revolving Facility</w:t>
      </w:r>
      <w:r>
        <w:rPr>
          <w:rFonts w:ascii="Times New Roman" w:hAnsi="Times New Roman"/>
          <w:sz w:val="20"/>
        </w:rPr>
        <w:t>”) providing for revolving commitments (“</w:t>
      </w:r>
      <w:r>
        <w:rPr>
          <w:rFonts w:ascii="Times New Roman" w:hAnsi="Times New Roman"/>
          <w:sz w:val="20"/>
          <w:u w:val="single"/>
        </w:rPr>
        <w:t>Replacement Revolving Facility Commitments</w:t>
      </w:r>
      <w:r>
        <w:rPr>
          <w:rFonts w:ascii="Times New Roman" w:hAnsi="Times New Roman"/>
          <w:sz w:val="20"/>
        </w:rPr>
        <w:t>” and the revolving loans thereunder, “</w:t>
      </w:r>
      <w:r>
        <w:rPr>
          <w:rFonts w:ascii="Times New Roman" w:hAnsi="Times New Roman"/>
          <w:sz w:val="20"/>
          <w:u w:val="single"/>
        </w:rPr>
        <w:t>Replacement Revolving Loans</w:t>
      </w:r>
      <w:r>
        <w:rPr>
          <w:rFonts w:ascii="Times New Roman" w:hAnsi="Times New Roman"/>
          <w:sz w:val="20"/>
        </w:rPr>
        <w:t>”), which replace in whole or in part any Class of Revolving Facility Commitments under this Agreement. Each such notice shall specify the date (each, a “</w:t>
      </w:r>
      <w:r>
        <w:rPr>
          <w:rFonts w:ascii="Times New Roman" w:hAnsi="Times New Roman"/>
          <w:sz w:val="20"/>
          <w:u w:val="single"/>
        </w:rPr>
        <w:t>Replacement Revolving Facility Effective Date</w:t>
      </w:r>
      <w:r>
        <w:rPr>
          <w:rFonts w:ascii="Times New Roman" w:hAnsi="Times New Roman"/>
          <w:sz w:val="20"/>
        </w:rPr>
        <w:t xml:space="preserve">”) on which the Borrower proposes that the Replacement Revolving Facility Commitments shall become effective, which shall be a date not less than ten (10) Business Days after the date on which such notice is delivered to the Administrative Agent (or such shorter period agreed to by the Administrative Agent in its reasonable discretion); </w:t>
      </w:r>
      <w:r>
        <w:rPr>
          <w:rFonts w:ascii="Times New Roman" w:hAnsi="Times New Roman"/>
          <w:sz w:val="20"/>
          <w:u w:val="single"/>
        </w:rPr>
        <w:t>provided</w:t>
      </w:r>
      <w:r>
        <w:rPr>
          <w:rFonts w:ascii="Times New Roman" w:hAnsi="Times New Roman"/>
          <w:sz w:val="20"/>
        </w:rPr>
        <w:t xml:space="preserve">, that: (i) after giving effect to the establishment of such Replacement Revolving Facility Commitments on the Replacement Revolving Facility Effective Date, each of the conditions set forth in Section 4.02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plus amounts used to pay fees, premiums, costs and expenses (including upfront fees) and accrued interest associated therewith; (iii) no Replacement Revolving Facility Commitments shall have a final maturity date (or require commitment reductions or amortizations) prior to the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(v) there shall be no borrower (other than the Borrower) and no guarantors (other than the Guarantors) in respect of such Replacement Revolving Facility; and (vi) Replacement Revolving Facility Commitments and extensions of credit thereunder shall not be secured by any asset of the Borrower and its Subsidiaries other than the Collateral. In addition,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plus amounts used to pay fees, premiums, costs and expenses (including upfront fees) and accrued interest associated therewith (it being understood that such Replacement Revolving Facility Commitment may be provided by the Lenders holding the Term Loans being repaid and/or by any other person that would be a permitted Assignee hereunder) so long as (i) after giving effect to the establishment of such Replacement Revolving Facility Commitments on the Replacement Revolving Facility Effective Date each of the conditions set forth in Section 4.02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such Replacement Revolving Loans shall be secured by Liens on Collateral with the same priority as the Term Loans being refinanced, (v) there shall be no borrower (other than the Borrower) and no guarantors (other than the Guarantors)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shall be substantially similar to, or (as determined by the Borrower in good faith) not materially more favorable to the lenders providing such Refinancing Term Loans, taken as a whole, as reasonably determined by the Borrower in good faith, than the terms applicable to the Revolving Facility Commitments being refinanced (except to the extent such covenants and other terms (x) apply solely to any period after the Latest Maturity Date, (y) are otherwise reasonably acceptable to the Administrative Agent or (z) reflect market terms and conditions (as determined by the Borrower in good faith) at the time of incurrence). Solely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that an Issuing Bank or Swingline Lender is not a replacement issuing bank or replacement swingline lender, as the case may be, under a Replacement Revolving Facility, it is understood and agreed that such Issuing Bank or Swingline Lender shall not be required to issue any letters of credit or swingline loan under such Replacement Revolving Facility and, to the extent it is necessary for such Issuing Bank or Swingline Lender to withdraw as an Issuing Bank or Swingline Lender, as the case may be, at the time of the establishment of such Replacement Revolving Facility, such withdrawal shall be on terms and conditions reasonably satisfactory to such Issuing Bank or Swingline Lender, as the case may be, in its sole discretion. The Borrower agrees to reimburse each Issuing Bank or Swingline Lender, as the case may be, in full upon demand, for any reasonable and documented out-of-pocket cost or expense attributable to such withdrawal.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may approach any Lender or any other person that would be a permitted Assignee of a Revolving Facility Commitment pursuant to Section 9.04 to provide all or a portion of the Replacement Revolving Facility Commitments (subject to receipt of any consents that would be required for an assignment of Revolving Facility Commitments to such person pursuant to Section 9.04); </w:t>
      </w:r>
      <w:r>
        <w:rPr>
          <w:rFonts w:ascii="Times New Roman" w:hAnsi="Times New Roman"/>
          <w:sz w:val="20"/>
          <w:u w:val="single"/>
        </w:rPr>
        <w:t>provided</w:t>
      </w:r>
      <w:r>
        <w:rPr>
          <w:rFonts w:ascii="Times New Roman" w:hAnsi="Times New Roman"/>
          <w:sz w:val="20"/>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Times New Roman" w:hAnsi="Times New Roman"/>
          <w:sz w:val="20"/>
          <w:u w:val="single"/>
        </w:rPr>
        <w:t>provided</w:t>
      </w:r>
      <w:r>
        <w:rPr>
          <w:rFonts w:ascii="Times New Roman" w:hAnsi="Times New Roman"/>
          <w:sz w:val="20"/>
        </w:rPr>
        <w:t xml:space="preserve">, that any Replacement Revolving Facility Commitments may, to the extent provided in the applicable Refinancing Amendment, be designated as an increase in any previously established Class of Revolving Facility Commitments. </w:t>
      </w:r>
    </w:p>
    <w:p>
      <w:pPr>
        <w:pStyle w:val="TextBody"/>
        <w:bidi w:val="0"/>
        <w:spacing w:before="240" w:after="0"/>
        <w:jc w:val="left"/>
        <w:rPr>
          <w:rFonts w:ascii="Times New Roman" w:hAnsi="Times New Roman"/>
          <w:sz w:val="20"/>
        </w:rPr>
      </w:pPr>
      <w:r>
        <w:rPr>
          <w:rFonts w:ascii="Times New Roman" w:hAnsi="Times New Roman"/>
          <w:sz w:val="20"/>
        </w:rPr>
        <w:t>(e) The Borrower and each Lender providing the applicable Refinancing Term Loans and/or Replacement Revolving Facility Commitments (as applicable) shall execute and deliver to the Administrative Agent an amendment to this Agreement (a “</w:t>
      </w:r>
      <w:r>
        <w:rPr>
          <w:rFonts w:ascii="Times New Roman" w:hAnsi="Times New Roman"/>
          <w:sz w:val="20"/>
          <w:u w:val="single"/>
        </w:rPr>
        <w:t>Refinancing Amendment</w:t>
      </w:r>
      <w:r>
        <w:rPr>
          <w:rFonts w:ascii="Times New Roman" w:hAnsi="Times New Roman"/>
          <w:sz w:val="20"/>
        </w:rPr>
        <w:t xml:space="preserve">”) and such other documentation as the Administrative Agent shall reasonably specify to evidence such Refinancing Term Loans and/or Replacement Revolving Facility Commitments (as applicable). For purposes of this Agreement and the other Loan Documents, (A) if a Lender is providing a Refinancing Term Loan, such Lender will be deemed to have an Other Term Loan having the terms of such Refinancing Term Loan and (B)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without limitation this Section 2.23), (i) no Refinancing Term Loan or Replacement Revolving Facility Commitment is required to be in any minimum amount or any minimum increment, (ii) this Agreement shall impose no condition to any incurrence of any Refinancing Term Loan or Replacement Revolving Facility Commitment at any time or from time to time other than those set forth in clauses (a) or (c) above, as applicable, and (iii) all Refinancing Term Loans, Replacement Revolving Facility Commitments and all obligations in respect thereof shall be Loan Obligations under this Agreement and the other Loan Documents and shall have the same rank and Lien priority as the Term Facility or Revolving Facility being refinanced or replaced,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Such Defaulting Lender’s right to approve or disapprove any amendment, waiver or consent with respect to this Agreement shall be restricted as set forth in the definitions of “</w:t>
      </w:r>
      <w:r>
        <w:rPr>
          <w:rFonts w:ascii="Times New Roman" w:hAnsi="Times New Roman"/>
          <w:sz w:val="20"/>
          <w:u w:val="single"/>
        </w:rPr>
        <w:t>Majority Lenders</w:t>
      </w:r>
      <w:r>
        <w:rPr>
          <w:rFonts w:ascii="Times New Roman" w:hAnsi="Times New Roman"/>
          <w:sz w:val="20"/>
        </w:rPr>
        <w:t>,” “</w:t>
      </w:r>
      <w:r>
        <w:rPr>
          <w:rFonts w:ascii="Times New Roman" w:hAnsi="Times New Roman"/>
          <w:sz w:val="20"/>
          <w:u w:val="single"/>
        </w:rPr>
        <w:t>Required Lenders</w:t>
      </w:r>
      <w:r>
        <w:rPr>
          <w:rFonts w:ascii="Times New Roman" w:hAnsi="Times New Roman"/>
          <w:sz w:val="20"/>
        </w:rPr>
        <w:t>,” or “</w:t>
      </w:r>
      <w:r>
        <w:rPr>
          <w:rFonts w:ascii="Times New Roman" w:hAnsi="Times New Roman"/>
          <w:sz w:val="20"/>
          <w:u w:val="single"/>
        </w:rPr>
        <w:t>Required Revolving Facility Lenders</w:t>
      </w:r>
      <w:r>
        <w:rPr>
          <w:rFonts w:ascii="Times New Roman" w:hAnsi="Times New Roman"/>
          <w:sz w:val="20"/>
        </w:rPr>
        <w:t xml:space="preserve">,” as applicable, and Section 9.08.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to the payment on a </w:t>
      </w:r>
      <w:r>
        <w:rPr>
          <w:rFonts w:ascii="Times New Roman" w:hAnsi="Times New Roman"/>
          <w:sz w:val="20"/>
          <w:u w:val="single"/>
        </w:rPr>
        <w:t>pro rata</w:t>
      </w:r>
      <w:r>
        <w:rPr>
          <w:rFonts w:ascii="Times New Roman" w:hAnsi="Times New Roman"/>
          <w:sz w:val="20"/>
        </w:rPr>
        <w:t xml:space="preserve"> basis of any amounts owing by such Defaulting Lender to any Issuing Bank or the Swingline Lender hereunder, </w:t>
      </w:r>
      <w:r>
        <w:rPr>
          <w:rFonts w:ascii="Times New Roman" w:hAnsi="Times New Roman"/>
          <w:sz w:val="20"/>
          <w:u w:val="single"/>
        </w:rPr>
        <w:t>third</w:t>
      </w:r>
      <w:r>
        <w:rPr>
          <w:rFonts w:ascii="Times New Roman" w:hAnsi="Times New Roman"/>
          <w:sz w:val="20"/>
        </w:rPr>
        <w:t xml:space="preserve">, to Cash Collateralize the Issuing Banks’ Fronting Exposure with respect to such Defaulting Lender in accordance with Section 2.05(j), </w:t>
      </w:r>
      <w:r>
        <w:rPr>
          <w:rFonts w:ascii="Times New Roman" w:hAnsi="Times New Roman"/>
          <w:sz w:val="20"/>
          <w:u w:val="single"/>
        </w:rPr>
        <w:t>fourth</w:t>
      </w:r>
      <w:r>
        <w:rPr>
          <w:rFonts w:ascii="Times New Roman" w:hAnsi="Times New Roman"/>
          <w:sz w:val="20"/>
        </w:rPr>
        <w:t xml:space="preserve">, as the Borrower may request (so long as no Default or Event of Default then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fifth</w:t>
      </w:r>
      <w:r>
        <w:rPr>
          <w:rFonts w:ascii="Times New Roman" w:hAnsi="Times New Roman"/>
          <w:sz w:val="20"/>
        </w:rPr>
        <w:t xml:space="preserve">, if so determined by the Administrative Agent and the Borrower, to be held in a deposit account and released </w:t>
      </w:r>
      <w:r>
        <w:rPr>
          <w:rFonts w:ascii="Times New Roman" w:hAnsi="Times New Roman"/>
          <w:sz w:val="20"/>
          <w:u w:val="single"/>
        </w:rPr>
        <w:t>pro rata</w:t>
      </w:r>
      <w:r>
        <w:rPr>
          <w:rFonts w:ascii="Times New Roman" w:hAnsi="Times New Roman"/>
          <w:sz w:val="20"/>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Times New Roman" w:hAnsi="Times New Roman"/>
          <w:sz w:val="20"/>
          <w:u w:val="single"/>
        </w:rPr>
        <w:t>sixth</w:t>
      </w:r>
      <w:r>
        <w:rPr>
          <w:rFonts w:ascii="Times New Roman" w:hAnsi="Times New Roman"/>
          <w:sz w:val="20"/>
        </w:rPr>
        <w:t xml:space="preserve">, to the payment of any amounts owing to the Lenders, the Issuing Banks or the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Times New Roman" w:hAnsi="Times New Roman"/>
          <w:sz w:val="20"/>
          <w:u w:val="single"/>
        </w:rPr>
        <w:t>seventh</w:t>
      </w:r>
      <w:r>
        <w:rPr>
          <w:rFonts w:ascii="Times New Roman" w:hAnsi="Times New Roman"/>
          <w:sz w:val="20"/>
        </w:rPr>
        <w:t xml:space="preserve">, so long as no Default or Event of Default then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sz w:val="20"/>
          <w:u w:val="single"/>
        </w:rPr>
        <w:t>eighth</w:t>
      </w:r>
      <w:r>
        <w:rPr>
          <w:rFonts w:ascii="Times New Roman" w:hAnsi="Times New Roman"/>
          <w:sz w:val="20"/>
        </w:rPr>
        <w:t xml:space="preserve">,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2.24 shall be deemed paid to and redirected by such Defaulting Lender, and each Lender irrevocably consents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Defaulting Lender shall be entitled to receive any Commitment Fee for any period during which that Lender is a Defaulting Lender (and, except as provided in clause (C) below, the Borrower shall not be required to pay any such fee that otherwise would have been paid to that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(B) Each Defaulting Lender shall be entitled to receive L/C Participation Fees for any period during which that Lender is a Defaulting Lender only to the extent allocable to its </w:t>
      </w:r>
      <w:r>
        <w:rPr>
          <w:rFonts w:ascii="Times New Roman" w:hAnsi="Times New Roman"/>
          <w:sz w:val="20"/>
          <w:u w:val="single"/>
        </w:rPr>
        <w:t>pro rata</w:t>
      </w:r>
      <w:r>
        <w:rPr>
          <w:rFonts w:ascii="Times New Roman" w:hAnsi="Times New Roman"/>
          <w:sz w:val="20"/>
        </w:rPr>
        <w:t xml:space="preserve"> share of the stated amount of Letters of Credit for which it has provided Cash Collateral.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Commitment Fee or L/C Participation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Reallocation of Participations to Reduce Fronting Exposure</w:t>
      </w:r>
      <w:r>
        <w:rPr>
          <w:rFonts w:ascii="Times New Roman" w:hAnsi="Times New Roman"/>
          <w:sz w:val="20"/>
        </w:rPr>
        <w:t xml:space="preserve">. All or any part of such Defaulting Lender’s participation in Letters of Credit and Swingline Loans under any Revolving Facility shall be reallocated among the Non-Defaulting Lenders in accordance with their respective </w:t>
      </w:r>
      <w:r>
        <w:rPr>
          <w:rFonts w:ascii="Times New Roman" w:hAnsi="Times New Roman"/>
          <w:sz w:val="20"/>
          <w:u w:val="single"/>
        </w:rPr>
        <w:t>pro rata</w:t>
      </w:r>
      <w:r>
        <w:rPr>
          <w:rFonts w:ascii="Times New Roman" w:hAnsi="Times New Roman"/>
          <w:sz w:val="20"/>
        </w:rPr>
        <w:t xml:space="preserve"> Commitments under such Revolving Facility (calculated without regard to such Defaulting Lender’s Commitment) so long as such reallocation does not cause the aggregate Revolving Facility Credit Exposure of any Non-Defaulting Lender under such Revolving Facility to exceed such Non-Defaulting Lender’s Revolving Facility Commitment under such Revolving Facility. Subject to Section 9.23,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Cash Collateral, Repayment of Swingline Loans</w:t>
      </w:r>
      <w:r>
        <w:rPr>
          <w:rFonts w:ascii="Times New Roman" w:hAnsi="Times New Roman"/>
          <w:sz w:val="20"/>
        </w:rPr>
        <w:t xml:space="preserve">. If the reallocation described in clause (iv) above cannot, or can only partially, be effected, the Borrower shall, without prejudice to any right or remedy available to it hereunder or under law, within five (5) Business Days following the written request of the (i) Administrative Agent or (ii) the Swingline Lender or any Issuing Bank, as applicable (with a copy to the Administrative Agent), (x) </w:t>
      </w:r>
      <w:r>
        <w:rPr>
          <w:rFonts w:ascii="Times New Roman" w:hAnsi="Times New Roman"/>
          <w:sz w:val="20"/>
          <w:u w:val="single"/>
        </w:rPr>
        <w:t>first</w:t>
      </w:r>
      <w:r>
        <w:rPr>
          <w:rFonts w:ascii="Times New Roman" w:hAnsi="Times New Roman"/>
          <w:sz w:val="20"/>
        </w:rPr>
        <w:t>, prepay Swingline Loans in an amount equal to the Swingline Lender’s Fronting Exposure and (y)</w:t>
      </w:r>
      <w:r>
        <w:rPr>
          <w:rFonts w:ascii="Times New Roman" w:hAnsi="Times New Roman"/>
          <w:sz w:val="20"/>
          <w:u w:val="single"/>
        </w:rPr>
        <w:t> second</w:t>
      </w:r>
      <w:r>
        <w:rPr>
          <w:rFonts w:ascii="Times New Roman" w:hAnsi="Times New Roman"/>
          <w:sz w:val="20"/>
        </w:rPr>
        <w:t xml:space="preserve">, Cash Collateralize the Issuing Banks’ Fronting Exposure in accordance with the procedures set forth in Section 2.05(j).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 the Administrative Agent,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 that portion of outstanding Revolving Facility Loans of the other Lenders or take such other actions as the Administrative Agent may determine to be necessary to cause the Loans and funded and unfunded participations in Letters of Credit and Swingline Loans to be held </w:t>
      </w:r>
      <w:r>
        <w:rPr>
          <w:rFonts w:ascii="Times New Roman" w:hAnsi="Times New Roman"/>
          <w:sz w:val="20"/>
          <w:u w:val="single"/>
        </w:rPr>
        <w:t>pro rata</w:t>
      </w:r>
      <w:r>
        <w:rPr>
          <w:rFonts w:ascii="Times New Roman" w:hAnsi="Times New Roman"/>
          <w:sz w:val="20"/>
        </w:rPr>
        <w:t xml:space="preserve"> by the Lenders in accordance with their Revolving Facility Commitments (without giving effect to Section 2.24(a)(iv)),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2.25. </w:t>
      </w:r>
      <w:r>
        <w:rPr>
          <w:rFonts w:ascii="Times New Roman" w:hAnsi="Times New Roman"/>
          <w:sz w:val="20"/>
          <w:u w:val="single"/>
        </w:rPr>
        <w:t>Loan Repurchases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set forth or referred to below, the Borrower may from time to time, at its discretion, conduct modified Dutch auctions in order to purchase Term Loans of one or more Classes (as determined by the Borrower) (each, a “</w:t>
      </w:r>
      <w:r>
        <w:rPr>
          <w:rFonts w:ascii="Times New Roman" w:hAnsi="Times New Roman"/>
          <w:sz w:val="20"/>
          <w:u w:val="single"/>
        </w:rPr>
        <w:t>Purchase Offer</w:t>
      </w:r>
      <w:r>
        <w:rPr>
          <w:rFonts w:ascii="Times New Roman" w:hAnsi="Times New Roman"/>
          <w:sz w:val="20"/>
        </w:rPr>
        <w:t>”), each such Purchase Offer to be managed exclusively by the Administrative Agent (or such other financial institution chosen by the Borrower and reasonably acceptable to the Administrative Agent) (in such capacity, the “</w:t>
      </w:r>
      <w:r>
        <w:rPr>
          <w:rFonts w:ascii="Times New Roman" w:hAnsi="Times New Roman"/>
          <w:sz w:val="20"/>
          <w:u w:val="single"/>
        </w:rPr>
        <w:t>Auction Manager</w:t>
      </w:r>
      <w:r>
        <w:rPr>
          <w:rFonts w:ascii="Times New Roman" w:hAnsi="Times New Roman"/>
          <w:sz w:val="20"/>
        </w:rPr>
        <w:t xml:space="preserve">”), so long as the following conditions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each Purchase Offer shall be conducted in accordance with the procedures, terms and conditions set forth in this Section 2.25 and the Auction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(ii) no Default or Event of Default shall be continuing on the date of the delivery of each notice of an auction and at the time of (and immediately after giving effect to) the purchase of any Term Loans in connection with any Purchase Offer or shall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(iii) the principal amount (calculated on the face amount thereof) of each and all Classes of Term Loans that the Borrower offers to purchase in any such Purchase Offer shall be no less than $10,000,000 (unless another amount is agreed to by the Administrative Agent) (across all such Classes); </w:t>
      </w:r>
    </w:p>
    <w:p>
      <w:pPr>
        <w:pStyle w:val="TextBody"/>
        <w:bidi w:val="0"/>
        <w:spacing w:before="120" w:after="0"/>
        <w:jc w:val="left"/>
        <w:rPr>
          <w:rFonts w:ascii="Times New Roman" w:hAnsi="Times New Roman"/>
          <w:sz w:val="20"/>
        </w:rPr>
      </w:pPr>
      <w:r>
        <w:rPr>
          <w:rFonts w:ascii="Times New Roman" w:hAnsi="Times New Roman"/>
          <w:sz w:val="20"/>
        </w:rPr>
        <w:t xml:space="preserve">(iv) the principal amount of all Term Loans of the applicable Class or Classes so purchased by the Borrower shall automatically be cancelled and retired by the Borrower on the settlement date of the relevant purchase (and may not be resold) (without any increase to EBITDA as a result of any gains associated with cancellation of debt), and in no event shall the Borrower be entitled to any vote hereunder in connection with such Term Loans; </w:t>
      </w:r>
    </w:p>
    <w:p>
      <w:pPr>
        <w:pStyle w:val="TextBody"/>
        <w:bidi w:val="0"/>
        <w:spacing w:before="120" w:after="0"/>
        <w:jc w:val="left"/>
        <w:rPr>
          <w:rFonts w:ascii="Times New Roman" w:hAnsi="Times New Roman"/>
          <w:sz w:val="20"/>
        </w:rPr>
      </w:pPr>
      <w:r>
        <w:rPr>
          <w:rFonts w:ascii="Times New Roman" w:hAnsi="Times New Roman"/>
          <w:sz w:val="20"/>
        </w:rPr>
        <w:t xml:space="preserve">(v) no more than one Purchase Offer with respect to any Class may be ongoing at any one time; </w:t>
      </w:r>
    </w:p>
    <w:p>
      <w:pPr>
        <w:pStyle w:val="TextBody"/>
        <w:bidi w:val="0"/>
        <w:spacing w:before="120" w:after="0"/>
        <w:jc w:val="left"/>
        <w:rPr>
          <w:rFonts w:ascii="Times New Roman" w:hAnsi="Times New Roman"/>
          <w:sz w:val="20"/>
        </w:rPr>
      </w:pPr>
      <w:r>
        <w:rPr>
          <w:rFonts w:ascii="Times New Roman" w:hAnsi="Times New Roman"/>
          <w:sz w:val="20"/>
        </w:rPr>
        <w:t xml:space="preserve">(vi) either (A) (x) the Borrower shall represent and warrant that no Loan Party has any material non-public information with respect to the Loan Parties or their Subsidiaries, or with respect to the Loans or the securities of any such person, that (i) has not been previously disclosed in writing to the Administrative Agent and the Lenders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because such Lender does not wish to receive such material non-public information) prior to such time and (ii) could reasonably be expected to have a material effect upon, or otherwise be material to, a Lender’s decision to participate in the Purchase Offer or (y) shall state that it cannot make such representation set forth in clause (A)(x) or (B) such Purchase Offer shall contain customary “big boy” representations; </w:t>
      </w:r>
    </w:p>
    <w:p>
      <w:pPr>
        <w:pStyle w:val="TextBody"/>
        <w:bidi w:val="0"/>
        <w:spacing w:before="120" w:after="0"/>
        <w:jc w:val="left"/>
        <w:rPr>
          <w:rFonts w:ascii="Times New Roman" w:hAnsi="Times New Roman"/>
          <w:sz w:val="20"/>
        </w:rPr>
      </w:pPr>
      <w:r>
        <w:rPr>
          <w:rFonts w:ascii="Times New Roman" w:hAnsi="Times New Roman"/>
          <w:sz w:val="20"/>
        </w:rPr>
        <w:t xml:space="preserve">(vii) any Purchase Offer with respect to any Class shall be offered to all Term Lenders holding Term Loans of such Class on a </w:t>
      </w:r>
      <w:r>
        <w:rPr>
          <w:rFonts w:ascii="Times New Roman" w:hAnsi="Times New Roman"/>
          <w:sz w:val="20"/>
          <w:u w:val="single"/>
        </w:rPr>
        <w:t>pro rata</w:t>
      </w:r>
      <w:r>
        <w:rPr>
          <w:rFonts w:ascii="Times New Roman" w:hAnsi="Times New Roman"/>
          <w:sz w:val="20"/>
        </w:rPr>
        <w:t xml:space="preserve"> basis; and </w:t>
      </w:r>
    </w:p>
    <w:p>
      <w:pPr>
        <w:pStyle w:val="TextBody"/>
        <w:bidi w:val="0"/>
        <w:spacing w:before="120" w:after="0"/>
        <w:jc w:val="left"/>
        <w:rPr>
          <w:rFonts w:ascii="Times New Roman" w:hAnsi="Times New Roman"/>
          <w:sz w:val="20"/>
        </w:rPr>
      </w:pPr>
      <w:r>
        <w:rPr>
          <w:rFonts w:ascii="Times New Roman" w:hAnsi="Times New Roman"/>
          <w:sz w:val="20"/>
        </w:rPr>
        <w:t xml:space="preserve">(viii) the Borrower shall not use the proceeds of any Revolving Facility Loan to purchase Term Loans pursuant to this Section 2.25.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must terminate any Purchase Offer if it fails to satisfy one or more of the conditions set forth above which are required to be met at the time which otherwise would have been the time of purchase of Term Loans pursuant to such Purchase Offer. If the Borrower commences any Purchase Offer (and all relevant requirements set forth above which are required to be satisfied at the time of the commencement of such Purchase Offer have in fact been satisfied), and if at such time of commencement the Borrower reasonably believes that all required conditions set forth above which are required to be satisfied at the time of the consummation of such Purchase Offer shall be satisfied, then the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Borrower pursuant to this Section 2.25, (x) the Borrower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the Borrower and the cancellation of the purchased Loans, in each case in connection therewith) shall not constitute voluntary or mandatory payments or prepayments for purposes of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and the Lenders hereby consent to the Purchase Offers and the other transactions effected pursuant to and in accordance with the terms of this Section 2.25; </w:t>
      </w:r>
      <w:r>
        <w:rPr>
          <w:rFonts w:ascii="Times New Roman" w:hAnsi="Times New Roman"/>
          <w:sz w:val="20"/>
          <w:u w:val="single"/>
        </w:rPr>
        <w:t>provided</w:t>
      </w:r>
      <w:r>
        <w:rPr>
          <w:rFonts w:ascii="Times New Roman" w:hAnsi="Times New Roman"/>
          <w:sz w:val="20"/>
        </w:rPr>
        <w:t xml:space="preserve">, that notwithstanding anything to the contrary contained herein, no Lender shall have an obligation to participate in any such Purchase Offer. For the avoidance of doubt, it is understood and agreed that the provisions of Sections 2.16, 2.18 and 9.04 will not apply to the purchases of Term Loans pursuant to Purchase Offers made pursuant to and in accordance with the provisions of this Section 2.25. The Auction Manager acting in its capacity as such hereunder shall be entitled to the benefits of the provisions of Article VIII and Section 9.05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in this Agreement to the contrary, any Lender may assign all or a portion of its rights and obligations with respect to the Term Loans or the Term Loan Commitments, under this Agreement to the Borrower or any Subsidiaries through open market purchases on a </w:t>
      </w:r>
      <w:r>
        <w:rPr>
          <w:rFonts w:ascii="Times New Roman" w:hAnsi="Times New Roman"/>
          <w:sz w:val="20"/>
          <w:u w:val="single"/>
        </w:rPr>
        <w:t>pro rata</w:t>
      </w:r>
      <w:r>
        <w:rPr>
          <w:rFonts w:ascii="Times New Roman" w:hAnsi="Times New Roman"/>
          <w:sz w:val="20"/>
        </w:rPr>
        <w:t xml:space="preserve"> or </w:t>
      </w:r>
      <w:r>
        <w:rPr>
          <w:rFonts w:ascii="Times New Roman" w:hAnsi="Times New Roman"/>
          <w:sz w:val="20"/>
          <w:u w:val="single"/>
        </w:rPr>
        <w:t>non-pro rata</w:t>
      </w:r>
      <w:r>
        <w:rPr>
          <w:rFonts w:ascii="Times New Roman" w:hAnsi="Times New Roman"/>
          <w:sz w:val="20"/>
        </w:rPr>
        <w:t xml:space="preserve"> basis, in each case subject to the following limitations: </w:t>
      </w:r>
    </w:p>
    <w:p>
      <w:pPr>
        <w:pStyle w:val="TextBody"/>
        <w:bidi w:val="0"/>
        <w:spacing w:before="120" w:after="0"/>
        <w:jc w:val="left"/>
        <w:rPr>
          <w:rFonts w:ascii="Times New Roman" w:hAnsi="Times New Roman"/>
          <w:sz w:val="20"/>
        </w:rPr>
      </w:pPr>
      <w:r>
        <w:rPr>
          <w:rFonts w:ascii="Times New Roman" w:hAnsi="Times New Roman"/>
          <w:sz w:val="20"/>
        </w:rPr>
        <w:t xml:space="preserve">(i) (x) if the assignee is a Subsidiary, upon such assignment, transfer or contribution, the applicable assignee will automatically be deemed to have contributed or transferred the principal amount of such Term Loans, plus all accrued and unpaid interest thereon, to the Borrower or (y) if the assignee is the Borrower, (including through the contribution or transfers set forth in clause (x)), the principal amount of such Term Loans, along with all accrued and unpaid interest thereon, so contributed, assigned or transferred to the Borrower will be deemed automatically cancelled and extinguished upon such assignment, contribution or transfer; and </w:t>
      </w:r>
    </w:p>
    <w:p>
      <w:pPr>
        <w:pStyle w:val="TextBody"/>
        <w:bidi w:val="0"/>
        <w:spacing w:before="120" w:after="0"/>
        <w:jc w:val="left"/>
        <w:rPr>
          <w:rFonts w:ascii="Times New Roman" w:hAnsi="Times New Roman"/>
          <w:sz w:val="20"/>
        </w:rPr>
      </w:pPr>
      <w:r>
        <w:rPr>
          <w:rFonts w:ascii="Times New Roman" w:hAnsi="Times New Roman"/>
          <w:sz w:val="20"/>
        </w:rPr>
        <w:t xml:space="preserve">(ii) no Event of Default shall be continuing or shall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(e) This Section 2.25 shall supersede any provisions in this Agreement to the contrary.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On (i) the Closing Date (in each case, after giving effect to the Transactions) and (ii) the date of each Credit Event (after the Closing Date), as provided in Section 4.02, the Borrower represents and warrants to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The Borrower and each of the Subsidiaries which is a Loan Party (a) is a partnership, limited liability company, corporation or other entity duly organized, validly existing and in good standing under the laws of the jurisdiction of its organization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clause (a) (other than with respect to the Borrower), clause (b) (other than with respect to the Borrower), and clause (c),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w:t>
      </w:r>
      <w:r>
        <w:rPr>
          <w:rFonts w:ascii="Times New Roman" w:hAnsi="Times New Roman"/>
          <w:sz w:val="20"/>
        </w:rPr>
        <w:t xml:space="preserve">. The execution, delivery and performance by the Borrower and each of the Guarantors of each of the Loan Documents to which it is a party and the borrowings and other extensions of credit hereunder (a) have been duly authorized by all corporate, stockholder, partnership, limited liability company or other organizational action required to be obtained by the Borrower and such Guarantors and (b) will not (i) violate (A) any provision of law, statute, rule or regulation applicable to the Borrower or any such Guarantor, (B) the certificate or articles of incorporation or other constitutive documents (including any partnership, limited liability company or operating agreements) or by-laws of the Borrower, or any such Guarantor, (C) any applicable order of any court or any law, rule, regulation or order of any Governmental Authority applicable to the Borrower or any such Guarantor or (D) any provision of any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other instrument to which the Borrower or any such Guarantor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agreement or other instrument, where any such conflict, violation, breach or default referred to in clause (i) (other than clause (i)(B)) or (ii) of this Section 3.02(b), would reasonably be expected to have, individually or in the aggregate, a Material Adverse Effect, or (iii) result in the creation or imposition of any Lien upon or with respect to any property or assets now owned or hereafter acquired by the Borrower or any such Guarantor, other than the Liens created by the Loan Documents and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Enforceability</w:t>
      </w:r>
      <w:r>
        <w:rPr>
          <w:rFonts w:ascii="Times New Roman" w:hAnsi="Times New Roman"/>
          <w:sz w:val="20"/>
        </w:rPr>
        <w:t xml:space="preserve">. This Agreement has been duly executed and delivered by the Borrower and constitutes, and each other Loan Document when executed and delivered by the Borrower and each Guarantor that is party thereto will constitute, a legal, valid and binding obligation of such Loan Party enforceable against the Borrower and each such Guarantor in accordance with its terms, subject to (a) the effects of bankruptcy, insolvency, moratorium, reorganization, fraudulent conveyance or other similar laws affecting creditors’ rights generally, (b) general principles of equity (regardless of whether such enforceability is considered in a proceeding in equity or at law), (c) implied covenants of good faith and fair dealing, and (d) the need for filings and registrations necessary to perfect the Liens on the Collateral granted by the Loan Parties in favor of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Governmental Approvals</w:t>
      </w:r>
      <w:r>
        <w:rPr>
          <w:rFonts w:ascii="Times New Roman" w:hAnsi="Times New Roman"/>
          <w:sz w:val="20"/>
        </w:rPr>
        <w:t xml:space="preserve">. No action, consent or approval of, registration or filing with or any other action by any Governmental Authority is or will be required for the execution, delivery or performance of each Loan Document to which the Borrower or any Guarantor is a party, except for (a) the filing of Uniform Commercial Code financing statements, (b) filings with the United States Patent and Trademark Office and the United States Copyright Offices, (c) such as have been made or obtained and are in full force and effect, (d) such actions, consents and approvals the failure of which to be obtained or made would not reasonably be expected to have a Material Adverse Effect and (e) filings or other actions listed on </w:t>
      </w:r>
      <w:r>
        <w:rPr>
          <w:rFonts w:ascii="Times New Roman" w:hAnsi="Times New Roman"/>
          <w:sz w:val="20"/>
          <w:u w:val="single"/>
        </w:rPr>
        <w:t>Schedule 3.04</w:t>
      </w:r>
      <w:r>
        <w:rPr>
          <w:rFonts w:ascii="Times New Roman" w:hAnsi="Times New Roman"/>
          <w:sz w:val="20"/>
        </w:rPr>
        <w:t xml:space="preserve"> and any other filings or registrations required to be made under the terms of the Security Documents to perfect Liens created by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audited consolidated balance sheets and the statements of operations, stockholders’ equity and cash flows for the Borrower and its consolidated subsidiaries as of and for each fiscal year of the Borrower in the three-fiscal year period ended on December 31, 2022, including the notes thereto, present fairly in all material respects the consolidated financial position of the Borrower and its consolidated subsidiaries as of the dates referred to therein and the results of operations and cash flows for the periods then ended, and were prepared in accordance with GAAP applied on a consistent basis throughout the periods covered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unaudited consolidated balance sheet of the Borrower and its consolidated subsidiaries as of September 30, 2023 and the related consolidated statements of operations, stockholder’s equity and cash flows for the fiscal quarter ended on that date, including the notes thereto, present fairly in all material respects the consolidated financial position of the Borrower and its consolidated subsidiaries as of the dates and for the periods referred to therein and the results of operations and cash flows for the periods then ended, and were prepared in accordance with GAAP applied on a consistent basis throughout the period covered thereby, subject to normal year-end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No Material Adverse Effect</w:t>
      </w:r>
      <w:r>
        <w:rPr>
          <w:rFonts w:ascii="Times New Roman" w:hAnsi="Times New Roman"/>
          <w:sz w:val="20"/>
        </w:rPr>
        <w:t xml:space="preserve">. Since December 31, 2022, there has been no event or circumstance that, individually or in the aggregate with other events or circumstances,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Title to Properties</w:t>
      </w:r>
      <w:r>
        <w:rPr>
          <w:rFonts w:ascii="Times New Roman" w:hAnsi="Times New Roman"/>
          <w:sz w:val="20"/>
        </w:rPr>
        <w:t xml:space="preserve">. Each of the Borrower and the Subsidiaries has valid title in fee simple or equivalent to, or valid leasehold interests in, or easements or other limited property interests in, all its Real Properties and has valid title to its personal property and assets, in each case, free and clear of all Liens except for Permitted Liens and except for defects in title that do not materially interfere with its ability to conduct its business as currently conducted or to utilize such properties and assets for their intended purposes and except where the failures to have such title or such Liens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Schedule 3.08</w:t>
      </w:r>
      <w:r>
        <w:rPr>
          <w:rFonts w:ascii="Times New Roman" w:hAnsi="Times New Roman"/>
          <w:sz w:val="20"/>
        </w:rPr>
        <w:t xml:space="preserve"> sets forth as of the Closing Date, after giving effect to the Transactions, the name and jurisdiction of incorporation, formation or organization of each subsidiary of the Borrower and, as to each such subsidiary, the percentage of the Equity Interests of such subsidiary owned by the Borrower or by any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Litigation; 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actions, suits, proceedings or investigations at law or in equity or by or on behalf of any Governmental Authority or in arbitration now pending, or, to the knowledge of the Borrower, threatened in writing against the Borrower or any of the Subsidiaries or any business, property or rights of any such person (i) that involve any Loan Document, to the extent that the applicable action, suit, proceeding or investigation is brought by the Borrower or any of its Subsidiaries or (ii) that would reasonably be expected to have, individually or in the aggregate, a Material Adverse Effect, except for any action, suit or proceeding at law or in equity or by or on behalf of any Governmental Authority or in arbitration which has been disclosed on </w:t>
      </w:r>
      <w:r>
        <w:rPr>
          <w:rFonts w:ascii="Times New Roman" w:hAnsi="Times New Roman"/>
          <w:sz w:val="20"/>
          <w:u w:val="single"/>
        </w:rPr>
        <w:t>Schedule 3.09</w:t>
      </w:r>
      <w:r>
        <w:rPr>
          <w:rFonts w:ascii="Times New Roman" w:hAnsi="Times New Roman"/>
          <w:sz w:val="20"/>
        </w:rPr>
        <w:t xml:space="preserve"> or in the Borrower’s Annual Report on Form 10-K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(b) None of the Borrower,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Federal Reserve Regulations</w:t>
      </w:r>
      <w:r>
        <w:rPr>
          <w:rFonts w:ascii="Times New Roman" w:hAnsi="Times New Roman"/>
          <w:sz w:val="20"/>
        </w:rPr>
        <w:t xml:space="preserve">. No part of the proceeds of any Loans and no Letter of Credit will be used by the Borrower and its Subsidiaries in any manner that would result in a violation of Regulation T, Regulation U or Regulation 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Investment Company Act</w:t>
      </w:r>
      <w:r>
        <w:rPr>
          <w:rFonts w:ascii="Times New Roman" w:hAnsi="Times New Roman"/>
          <w:sz w:val="20"/>
        </w:rPr>
        <w:t xml:space="preserve">. None of the Borrower or any of the Subsidiaries are required to be registered as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will use the proceeds of the Revolving Facility Loans and Swingline Loans, and may request the issuance of Letters of Credit, solely for general corporate purposes (including, without limitation, for working capital purposes, for capital expenditures, for Permitted Business Acquisitions, in the case of Letters of Credit, for the back-up or replacement of existing letters of credit and to pay fees and expenses related to the foregoing). </w:t>
      </w:r>
    </w:p>
    <w:p>
      <w:pPr>
        <w:pStyle w:val="TextBody"/>
        <w:bidi w:val="0"/>
        <w:spacing w:before="240" w:after="0"/>
        <w:jc w:val="left"/>
        <w:rPr>
          <w:rFonts w:ascii="Times New Roman" w:hAnsi="Times New Roman"/>
          <w:sz w:val="20"/>
        </w:rPr>
      </w:pPr>
      <w:r>
        <w:rPr>
          <w:rFonts w:ascii="Times New Roman" w:hAnsi="Times New Roman"/>
          <w:sz w:val="20"/>
        </w:rPr>
        <w:t>(b) The Borrower will use the proceeds of (i) the Initial Term Loans borrowed on the Closing Date to finance the Transactions, (ii) the Amendment No. 1 Initial Term Loans borrowed on the Amendment No. 1 Effective Date to finance the Amendment No. 1 Transactions</w:t>
      </w:r>
      <w:r>
        <w:rPr>
          <w:rFonts w:ascii="Times New Roman" w:hAnsi="Times New Roman"/>
          <w:strike/>
          <w:color w:val="FF0000"/>
          <w:sz w:val="20"/>
        </w:rPr>
        <w:t xml:space="preserve"> </w:t>
      </w:r>
      <w:r>
        <w:rPr>
          <w:rFonts w:ascii="Times New Roman" w:hAnsi="Times New Roman"/>
          <w:b/>
          <w:strike/>
          <w:color w:val="FF0000"/>
          <w:sz w:val="20"/>
        </w:rPr>
        <w:t>and</w:t>
      </w:r>
      <w:r>
        <w:rPr>
          <w:rFonts w:ascii="Times New Roman" w:hAnsi="Times New Roman"/>
          <w:b/>
          <w:color w:val="0000FF"/>
          <w:sz w:val="20"/>
          <w:u w:val="single"/>
          <w:bdr w:val="double" w:sz="2" w:space="1" w:color="000000"/>
        </w:rPr>
        <w:t>,</w:t>
      </w:r>
      <w:r>
        <w:rPr>
          <w:rFonts w:ascii="Times New Roman" w:hAnsi="Times New Roman"/>
          <w:sz w:val="20"/>
        </w:rPr>
        <w:t xml:space="preserve"> (iii) the Amendment No. 2 Initial Term Loans borrowed on the Amendment No. 2 Effective Date to finance the Amendment No. 2 Transactions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(iv)</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the 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Initial Term Loans borrowed on the 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Effective Date to finance the Amendment No.</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3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will use the proceeds of any Incremental Loans solely for general corporate purposes of the Borrower and its Subsidiaries (including Permitted Business Acquisitions, Capital Expenditures and permitted Restricted Payments) or as otherwise set forth in the applicable Incremental Assumption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result in a Material Adverse Effect, the Borrower and each of the Subsidiaries has filed or caused to be filed all federal, state, local and non-U.S. Tax returns required to have been filed by it (including in its capacity as Withholding Agent) and each such Tax return is true and correct; and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result in a Material Adverse Effect, the Borrower and each of the Subsidiaries has timely paid or caused to be timely paid all Taxes shown to be due and payable by it on the returns referred to in clause (a) and all other Taxes or assessments (or made adequate provision (in accordance with GAAP) for the payment of all Taxes due), except Taxes or assessments for which the Borrower or any of the Subsidiaries (as the case may be) has set aside on its books adequate reserves in accordance with GAAP and, to the extent such Taxes are due and payable pursuant to a governmental assessment, the amount thereof is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No Material Misstatements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written information (other than the projections, forward looking information and information of a general economic or industry specific nature) (the “</w:t>
      </w:r>
      <w:r>
        <w:rPr>
          <w:rFonts w:ascii="Times New Roman" w:hAnsi="Times New Roman"/>
          <w:sz w:val="20"/>
          <w:u w:val="single"/>
        </w:rPr>
        <w:t>Information</w:t>
      </w:r>
      <w:r>
        <w:rPr>
          <w:rFonts w:ascii="Times New Roman" w:hAnsi="Times New Roman"/>
          <w:sz w:val="20"/>
        </w:rPr>
        <w:t xml:space="preserve">”) concerning the Borrower, the Subsidiaries, the Transactions and any other transactions contemplated hereby prepared by or on behalf of the foregoing or their representatives and made available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or the Administrative Agent in connection with the Transactions or the other transactions contemplated hereby, when taken as a whole, was true and correct in all material respects, as of the date such Information was furnished to the Lenders (and as of the Closing Date, with respect to Information provided prior thereto)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(b) The projections and other forward looking information prepared by or on behalf of the Borrower or any of their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(it being understood that such projections and other forward looking information are as to future events and are not to be viewed as facts, such projections and other forward looking information are subject to significant uncertainties and contingencies and that actual results during the period or periods covered by any such projections or other forward looking information may differ significantly from the projected results, and that no assurance can be given that the projected results will be realized), as of the date such projections and information were furnished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EEA Financial Institutions</w:t>
      </w:r>
      <w:r>
        <w:rPr>
          <w:rFonts w:ascii="Times New Roman" w:hAnsi="Times New Roman"/>
          <w:sz w:val="20"/>
        </w:rPr>
        <w:t xml:space="preserve">. No Loan Party is an EEA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Environmental Matters</w:t>
      </w:r>
      <w:r>
        <w:rPr>
          <w:rFonts w:ascii="Times New Roman" w:hAnsi="Times New Roman"/>
          <w:sz w:val="20"/>
        </w:rPr>
        <w:t>. Except as to matters that would not reasonably be expected to have, individually or in the aggregate, a Material Adverse Effect: (a)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(b) each of the Borrower and its Subsidiaries has all environmental permits, licenses, authorizations and other approvals necessary for its operations to comply with all Environmental Laws (“</w:t>
      </w:r>
      <w:r>
        <w:rPr>
          <w:rFonts w:ascii="Times New Roman" w:hAnsi="Times New Roman"/>
          <w:sz w:val="20"/>
          <w:u w:val="single"/>
        </w:rPr>
        <w:t>Environmental Permits</w:t>
      </w:r>
      <w:r>
        <w:rPr>
          <w:rFonts w:ascii="Times New Roman" w:hAnsi="Times New Roman"/>
          <w:sz w:val="20"/>
        </w:rPr>
        <w:t xml:space="preserve">”) and is in compliance with the terms of such Environmental Permits and with all other Environmental Laws, (c) no Hazardous Material is located at, on or under any property currently or, to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by Borrower or its Subsidiaries, or, to the Borrower’s knowledge, otherwise at any location in a manner that would reasonably be expected to give rise to any cost, liability or obligation of the Borrower or any of its Subsidiaries under any Environmental Laws or Environmental Permits, (d) there are no agreements in which the Borrower or any of its Subsidiaries has expressly assumed or undertaken responsibility for any known or reasonably likely liability or obligation of any other person arising under or relating to Environmental Laws and (e) there has been no written environmental assessment or audit (other than customary assessments not revealing anything that would reasonably be expected to result in a Material Adverse Effect) conducted during the past five years, by or on behalf of the Borrower or any of the Subsidiaries of any property currently or, to the Borrower’s knowledge, formerly owned, operated or leased by the Borrower or any of the Subsidiaries that is in the current possession or control of Borrower or its Subsidiaries or of which Borrower has knowledge that has not been made available to the Administrative Agent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Security Document when executed by the applicable parties thereto is effective to create in favor of the Collateral Agent for the benefit of the Secured Parties a legal, valid and enforceable security interest in the Collateral described therein and proceeds thereof to the extent contemplated by such Security Document and the other Loan Documents. In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when financing statements and other filings specified in the Perfection Certificate are filed in the offices specified in the Perfection Certificate, the Collateral Agent (for the benefit of the Secured Parties) shall have a fully perfected Lien (subject to no Liens other than Permitted Liens)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in each case prior and superior in right to the Lien of any other person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Agent (for the benefit of the Secured Parties) shall have a fully perfected Lien on, and security interest in, all right, title and interest of the Loan Parties thereunder in the material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material registered trademarks and patents, trademark and patent applications and registered copyrights acquired by the Loan Parties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(including this Section 3.17) or in any other Loan Document to the contrary, neither the Borrower nor any other Loan Party makes any 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Solvency</w:t>
      </w:r>
      <w:r>
        <w:rPr>
          <w:rFonts w:ascii="Times New Roman" w:hAnsi="Times New Roman"/>
          <w:sz w:val="20"/>
        </w:rPr>
        <w:t xml:space="preserve">. Immediately after giving effect to the Transactions on the Closing Date, (i) the fair value of the assets of the Borrower and its Subsidiaries on a consolidated basis, exceeds, on a consolidated basis, their debts and liabilities, subordinated, contingent or otherwise; (ii)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such debts and other liabilities become absolute and matured; (iii) the Borrower and its Subsidiaries, on a consolidated basis, are able to pay their debts and liabilities, subordinated, contingent or otherwise, as such debts and liabilities become absolute and matured; and (iv) the Borrower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ERISA</w:t>
      </w:r>
      <w:r>
        <w:rPr>
          <w:rFonts w:ascii="Times New Roman" w:hAnsi="Times New Roman"/>
          <w:sz w:val="20"/>
        </w:rPr>
        <w:t xml:space="preserve">. No ERISA Event has occurred or is reasonably expected to occur that, when taken together with all other such ERISA Events, could reasonably be expected to result in a Material Adverse Effect. None of the Borrower, any Subsidiary nor any ERISA Affiliate has engaged in a transaction that could be subject to Section 4069 or 4212(c) of ERISA that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Labor Matters</w:t>
      </w:r>
      <w:r>
        <w:rPr>
          <w:rFonts w:ascii="Times New Roman" w:hAnsi="Times New Roman"/>
          <w:sz w:val="20"/>
        </w:rPr>
        <w:t xml:space="preserve">. Except as, individually or in the aggregate, would not reasonably be expected to have a Material Adverse Effect: (a) there are no strikes or other labor disputes pending or threatened against the Borrower or any of the Subsidiaries; (b) 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Insurance</w:t>
      </w:r>
      <w:r>
        <w:rPr>
          <w:rFonts w:ascii="Times New Roman" w:hAnsi="Times New Roman"/>
          <w:sz w:val="20"/>
        </w:rPr>
        <w:t xml:space="preserve">. </w:t>
      </w:r>
      <w:r>
        <w:rPr>
          <w:rFonts w:ascii="Times New Roman" w:hAnsi="Times New Roman"/>
          <w:sz w:val="20"/>
          <w:u w:val="single"/>
        </w:rPr>
        <w:t>Schedule 3.21</w:t>
      </w:r>
      <w:r>
        <w:rPr>
          <w:rFonts w:ascii="Times New Roman" w:hAnsi="Times New Roman"/>
          <w:sz w:val="20"/>
        </w:rPr>
        <w:t xml:space="preserve"> sets forth a true, complete and correct description, in all material respects, of all material insurance (excluding any title insurance) maintained by or on behalf of any Loan Party as of the Closing Date after giving effect to the Transactions. As of such date, such insurance is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Intellectual Property; Licenses, Etc.</w:t>
      </w:r>
      <w:r>
        <w:rPr>
          <w:rFonts w:ascii="Times New Roman" w:hAnsi="Times New Roman"/>
          <w:sz w:val="20"/>
        </w:rPr>
        <w:t xml:space="preserve"> Except as would not reasonably be expected to have a Material Adverse Effect or as set forth in </w:t>
      </w:r>
      <w:r>
        <w:rPr>
          <w:rFonts w:ascii="Times New Roman" w:hAnsi="Times New Roman"/>
          <w:sz w:val="20"/>
          <w:u w:val="single"/>
        </w:rPr>
        <w:t>Schedule 3.22</w:t>
      </w:r>
      <w:r>
        <w:rPr>
          <w:rFonts w:ascii="Times New Roman" w:hAnsi="Times New Roman"/>
          <w:sz w:val="20"/>
        </w:rPr>
        <w:t xml:space="preserve">, (a) the Borrower and each of its Subsidiaries owns, or possesses the right to use, all Intellectual Property that are used or held for use or is otherwise reasonably necessary in the operation of their respective businesses, (b) to the knowledge of the Borrower and its Subsidiaries,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and (ii) to the knowledge of the Borrower, no claim or litigation regarding any other Intellectual Property described in the foregoing clauses (a) and (b) is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USA PATRIOT Act</w:t>
      </w:r>
      <w:r>
        <w:rPr>
          <w:rFonts w:ascii="Times New Roman" w:hAnsi="Times New Roman"/>
          <w:sz w:val="20"/>
        </w:rPr>
        <w:t xml:space="preserve">. The Borrower and each of its Subsidiaries is in compliance in all material respects with the United and Strengthening America by Providing Appropriate Tools Required to Intercept and Obstruct Terrorism Act of 2001, Public Law 107-56, and other applicable anti-money laundering laws. As of the Closing Date, the information included in the Beneficial Ownership Certification is true and correct in all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3.24. </w:t>
      </w:r>
      <w:r>
        <w:rPr>
          <w:rFonts w:ascii="Times New Roman" w:hAnsi="Times New Roman"/>
          <w:sz w:val="20"/>
          <w:u w:val="single"/>
        </w:rPr>
        <w:t>Anti-Corruption Laws and Sanctions</w:t>
      </w:r>
      <w:r>
        <w:rPr>
          <w:rFonts w:ascii="Times New Roman" w:hAnsi="Times New Roman"/>
          <w:sz w:val="20"/>
        </w:rPr>
        <w:t xml:space="preserve">. (a) Neither (i) the Borrower nor any Subsidiary, (ii) to the knowledge of the Borrower, any director, officer, employee, agent or affiliate of the Borrower or any Subsidiary of the Borrower, nor (iii) any director or officer of any Subsidiary, is the subject of Sanctions or in violation of any applicable Anti-Corruption Laws, (b) neither the Borrower nor any Subsidiary is located, organized or resident in a Sanctioned Country and (c) no part of the proceeds of the Loans and no Letter of Credit shall be used, directly or, to the knowledge of the Borrower, indirectly, in a manner that would result in a violation of applicable Anti-Corruption Laws or Sanctions by any party hereto.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Conditions of Lending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Closing Date</w:t>
      </w:r>
      <w:r>
        <w:rPr>
          <w:rFonts w:ascii="Times New Roman" w:hAnsi="Times New Roman"/>
          <w:sz w:val="20"/>
        </w:rPr>
        <w:t xml:space="preserve">. The obligations of (i) (a) the Revolving Facility Lenders to make Revolving Facility Loans and the Swingline Lender to make Swingline Loans, (b) any Issuing Bank to issue, amend or extend or renew Letters of Credit or increase the amounts of Letters of Credit hereunder, (c) each Lender with an Initial Term Loan Commitment to make Initial Term Loans to the Borrower and (d) the Issuing Bank that issued an Existing Letter of Credit to deem such Existing Letters of Credit to be Letters of Credit under this Agreement, in each case, on the Closing Date are subject solely to the satisfaction (or waiver in accordance with Section 9.08) of the following conditions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shall have received from the Borrower a counterpart of this Agreement signed on behalf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required to be satisfied on the Closing Date, the Collateral and Guarantee Requirement shall be satisfied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The representations and warranties made by the Loan Parties herein are true and correct in all material respects as of the Closing Date (after giving effect to the Transactions)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on such respective dates and the Administrative Agent shall have received a certificate of a Responsible Officer of the Borrower certifying that (i) the conditions set forth in this clause (c) and clause (l) below have been satisfied and (ii) as of the Closing Date (after giving effect to the Transactions), no Event of Default or Default shall have occurred or be continuing immediately after giving effect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have received a Borrowing Request with respect to the Initial Term Loan as required by Section 2.03. </w:t>
      </w:r>
    </w:p>
    <w:p>
      <w:pPr>
        <w:pStyle w:val="TextBody"/>
        <w:bidi w:val="0"/>
        <w:spacing w:before="240" w:after="0"/>
        <w:jc w:val="left"/>
        <w:rPr>
          <w:rFonts w:ascii="Times New Roman" w:hAnsi="Times New Roman"/>
          <w:sz w:val="20"/>
        </w:rPr>
      </w:pPr>
      <w:r>
        <w:rPr>
          <w:rFonts w:ascii="Times New Roman" w:hAnsi="Times New Roman"/>
          <w:sz w:val="20"/>
        </w:rPr>
        <w:t xml:space="preserve">(e) The Lenders shall have received a solvency certificate substantially in the form of </w:t>
      </w:r>
      <w:r>
        <w:rPr>
          <w:rFonts w:ascii="Times New Roman" w:hAnsi="Times New Roman"/>
          <w:sz w:val="20"/>
          <w:u w:val="single"/>
        </w:rPr>
        <w:t>Exhibit C</w:t>
      </w:r>
      <w:r>
        <w:rPr>
          <w:rFonts w:ascii="Times New Roman" w:hAnsi="Times New Roman"/>
          <w:sz w:val="20"/>
        </w:rPr>
        <w:t xml:space="preserve"> and signed by the chief financial officer, chief accounting officer or other officer with equivalent duties of the Borrower confirming the solvency of the Borrower and its Subsidiaries on a consolidated basis immediately after giving effect to the Transactions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Administrative Agent shall have received, on behalf of itself, the Lenders and each Issuing Bank, a written opinion of Latham &amp; Watkins LLP, as counsel for the Loan Parties, or such other firm as may be reasonably acceptable to the Administrative Agent, with respect to the enforceability of the Loan Documents and other related matters, in each case (A) dated the Closing Date, (B) addressed to each Administrative Agent, the Collateral Agent and the Lenders on the Closing Date and (C) in form and substance reasonably satisfactory to the Administrative Agent covering such matters relating to the Loan Documents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a certificate of the Secretary or Assistant Secretary or similar officer of each Loan Party dated the Closing Date and certifying: </w:t>
      </w:r>
    </w:p>
    <w:p>
      <w:pPr>
        <w:pStyle w:val="TextBody"/>
        <w:bidi w:val="0"/>
        <w:spacing w:before="120" w:after="0"/>
        <w:jc w:val="left"/>
        <w:rPr>
          <w:rFonts w:ascii="Times New Roman" w:hAnsi="Times New Roman"/>
          <w:sz w:val="20"/>
        </w:rPr>
      </w:pPr>
      <w:r>
        <w:rPr>
          <w:rFonts w:ascii="Times New Roman" w:hAnsi="Times New Roman"/>
          <w:sz w:val="20"/>
        </w:rPr>
        <w:t xml:space="preserve">(i) 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(ii) 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the following clause (iii), </w:t>
      </w:r>
    </w:p>
    <w:p>
      <w:pPr>
        <w:pStyle w:val="TextBody"/>
        <w:bidi w:val="0"/>
        <w:spacing w:before="120" w:after="0"/>
        <w:jc w:val="left"/>
        <w:rPr>
          <w:rFonts w:ascii="Times New Roman" w:hAnsi="Times New Roman"/>
          <w:sz w:val="20"/>
        </w:rPr>
      </w:pPr>
      <w:r>
        <w:rPr>
          <w:rFonts w:ascii="Times New Roman" w:hAnsi="Times New Roman"/>
          <w:sz w:val="20"/>
        </w:rPr>
        <w:t xml:space="preserve">(iii) 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(iv) as to the incumbency and specimen signature of each officer or authorized signatory executing any Loan Document or any other document delivered in connection herewith on behalf of such Loan Party.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shall have received a completed Perfection Certificate, dated the Closing Date and signed by a Responsible Officer of each Loan Party, together with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Liens or have been, or will be simultaneously or substantially concurrently with the Closing Date, released.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Administrative Agent shall have received (A) audited consolidated balance sheets and related statements of operations, stockholders’ equity and cash flows of the Borrower the last three full fiscal years ended at least ninety (90) days prior to the Closing Date and (B) unaudited consolidated balance sheets and related statements of operations, stockholders’ equity and cash flows of the Borrower for each subsequent interim quarterly period ended at least forty-five (45) days prior to the Closing Date (excluding the fourth quarter of any fiscal year); </w:t>
      </w:r>
      <w:r>
        <w:rPr>
          <w:rFonts w:ascii="Times New Roman" w:hAnsi="Times New Roman"/>
          <w:sz w:val="20"/>
          <w:u w:val="single"/>
        </w:rPr>
        <w:t>provided</w:t>
      </w:r>
      <w:r>
        <w:rPr>
          <w:rFonts w:ascii="Times New Roman" w:hAnsi="Times New Roman"/>
          <w:sz w:val="20"/>
        </w:rPr>
        <w:t xml:space="preserve"> that the filing by the Borrower of the required audited financial statements on Form 10-K or required unaudited financial statements on Form 10-Q, in each case, will satisfy the requirements under clause (A) or (B), as applicable, of this Section 4.01(i).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shall have received with respect to each Loan Party a long-form (if available) certificate of good standing of such Loan Party from the Secretary of State or other applicable Governmental Authority of the jurisdiction in which such Loan Party is organized (dated as of a date reasonably near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(k) The Administrative Agent shall have received, at least three (3) Business Days prior to the Closing Date, (x) all documentation and other information required with respect to the Loan Parties by regulatory authorities under applicable “know your customer” and anti-money laundering rules and regulations, including without limitation the USA PATRIOT Act and (y) a Beneficial Ownership Certification, in each case, to the extent requested in writing at least 10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(l) Since December 31, 2022, there has not been any event, occurrence, change, development or state of circumstances or facts that has had or would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Substantially concurrently with the initial Credit Event, the Closing Date Refinancing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(n) The Agents and Arrangers shall have received all fees payable thereto or to any Lender on or prior to the Closing Date and, to the extent invoiced at least three (3) Business Days prior to the Closing Date, reimbursement or payment of all reasonable and documented out-of-pocket expenses (including reasonable fees, charges and disbursements of Cravath, Swaine &amp; Moore LLP), in each case, required to be reimbursed or paid by the Loan Parties hereunder, under the Engagement Letter, the Agent Fee Letters or under any Loan Document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Subsequent Credit Events</w:t>
      </w:r>
      <w:r>
        <w:rPr>
          <w:rFonts w:ascii="Times New Roman" w:hAnsi="Times New Roman"/>
          <w:sz w:val="20"/>
        </w:rPr>
        <w:t xml:space="preserve">. Each Credit Event after the Closing Date is subject to the satisfaction (or waiver in accordance with Section 9.08) of the following conditions on the date of each Borrowing and on the date of each issuance or renewal of a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shall have received, in the case of a Borrowing, a Borrowing Request as required by Section 2.03 (or a Borrowing Request shall have been deemed given) or, in the case of the issuance of a Letter of Credit, the applicable Issuing Bank and the Administrative Agent shall have received a notice requesting the issuance of such Letter of Credit as required by Section 2.05(b).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set forth in Section 2.21(c) with respect to Incremental Term Loans used to finance a Limited Condition Transaction, or as otherwise contemplated by Section 1.10 hereof, the representations and warranties of the Borrowers and each other Loan Party contained in Article III or any other Loan Document shall be true and correct in all material respects on and as of the date of such Credit Event; </w:t>
      </w:r>
      <w:r>
        <w:rPr>
          <w:rFonts w:ascii="Times New Roman" w:hAnsi="Times New Roman"/>
          <w:sz w:val="20"/>
          <w:u w:val="single"/>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on such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Section 2.21(c) with respect to Incremental Term Loans used to finance a Limited Condition Transaction, or as otherwise contemplated by Section 1.10 hereof, at the time of and immediately after such Credit Event (other than an amendment, extension or renewal of a Letter of Credit without any increase in the stated amount of such Letter of Credit), as applicable, no Event of Default or Default shall be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Determinations Under Section 4.01</w:t>
      </w:r>
      <w:r>
        <w:rPr>
          <w:rFonts w:ascii="Times New Roman" w:hAnsi="Times New Roman"/>
          <w:sz w:val="20"/>
        </w:rPr>
        <w:t xml:space="preserve">. For purposes of determining compliance with the conditions specified in Section 4.01,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with respect to conditions specified in Section 4.01, the Closing Date, specifying its objection thereto in reasonable detail. The Administrative Agent shall promptly notify the Lenders and the Borrower in writing of the occurrence of the Closing Date and each such notification shall be conclusive and binding.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 covenants and agrees with each Lender that from and after the Closing Date until the Termination Date, unless the Required Lenders shall otherwise consent in writing, the Borrower will, and (except in the case of Sections 5.04 and 5.05) will cause each of the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Existence; Business and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Do or cause to be done all things necessary to preserve, renew and keep in full force and effect its legal existence, except (i) in the case of a Subsidiary of the Borrower, where the failure to do so would not reasonably be expected to have a Material Adverse Effect, (ii) as otherwise permitted under Section 6.05 and Section 6.09 and (iii) for the liquidation or dissolution of Subsidiaries if the assets of any such Subsidiary (to the extent they exceed estimated liabilities of such Subsidiary) are acquired by the Borrower or a Wholly-Owned Subsidiary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such liquidation or dissolution; </w:t>
      </w:r>
      <w:r>
        <w:rPr>
          <w:rFonts w:ascii="Times New Roman" w:hAnsi="Times New Roman"/>
          <w:sz w:val="20"/>
          <w:u w:val="single"/>
        </w:rPr>
        <w:t>provided</w:t>
      </w:r>
      <w:r>
        <w:rPr>
          <w:rFonts w:ascii="Times New Roman" w:hAnsi="Times New Roman"/>
          <w:sz w:val="20"/>
        </w:rPr>
        <w:t xml:space="preserve">, that (x) Guarantors may not be liquidated into Subsidiaries that are not Loan Parties and (y) Domestic Subsidiaries may not be liquidated into Foreign Subsidiaries (except in each case as permitted under Section 6.05); </w:t>
      </w:r>
      <w:r>
        <w:rPr>
          <w:rFonts w:ascii="Times New Roman" w:hAnsi="Times New Roman"/>
          <w:sz w:val="20"/>
          <w:u w:val="single"/>
        </w:rPr>
        <w:t>provided</w:t>
      </w:r>
      <w:r>
        <w:rPr>
          <w:rFonts w:ascii="Times New Roman" w:hAnsi="Times New Roman"/>
          <w:sz w:val="20"/>
        </w:rPr>
        <w:t xml:space="preserve"> that neither the Borrower nor any of the Subsidiaries shall be required to preserve any such existence (other than the Borrower)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 </w:t>
      </w:r>
    </w:p>
    <w:p>
      <w:pPr>
        <w:pStyle w:val="TextBody"/>
        <w:bidi w:val="0"/>
        <w:spacing w:before="240" w:after="0"/>
        <w:jc w:val="left"/>
        <w:rPr>
          <w:rFonts w:ascii="Times New Roman" w:hAnsi="Times New Roman"/>
          <w:sz w:val="20"/>
        </w:rPr>
      </w:pPr>
      <w:r>
        <w:rPr>
          <w:rFonts w:ascii="Times New Roman" w:hAnsi="Times New Roman"/>
          <w:sz w:val="20"/>
        </w:rPr>
        <w:t>(b) 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w:t>
      </w:r>
      <w:r>
        <w:rPr>
          <w:rFonts w:ascii="Times New Roman" w:hAnsi="Times New Roman"/>
          <w:sz w:val="20"/>
          <w:u w:val="single"/>
        </w:rPr>
        <w:t>provided</w:t>
      </w:r>
      <w:r>
        <w:rPr>
          <w:rFonts w:ascii="Times New Roman" w:hAnsi="Times New Roman"/>
          <w:sz w:val="20"/>
        </w:rPr>
        <w:t xml:space="preserve"> that neither the Borrower nor any of the Subsidiaries shall be required to preserve any such permits, franchise, authorizations, Intellectual Property, license or rights if a Responsible Officer of such Person or such Person’s Board of Directors determines that the preservation thereof is no longer desirable in the conduct of the business of such Person, and that the loss thereof is not disadvantageous in any material respect to such Person or to the Lenders) and (ii) at all times maintain, protect and preserve all property necessary to the normal conduct of its business and keep such property in good repair, working order and condition (casualty, condemnation and ordinary wear and tear excepted), from time to time make, or cause to be made, all needed and proper repairs necessary in order that the business carried on in connection therewith, if any, may be properly conducted (in each case except as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Insurance</w:t>
      </w:r>
      <w:r>
        <w:rPr>
          <w:rFonts w:ascii="Times New Roman" w:hAnsi="Times New Roman"/>
          <w:sz w:val="20"/>
        </w:rPr>
        <w:t xml:space="preserve">.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(as determined by the Borrower in good faith but not, for the avoidance of doubt, flood insurance except to the extent required by applicable Requirements of Law), and to cause (within 30 days (or such longer period as agreed by the Administrative Agent in its reasonable discretion) following the commencement of any insurance policy (or 90 days (or such longer period as agreed by the Administrative Agent in its reasonable discretion) following the Closing Date with respect to any insurance policy in existence on the Closing Date)) the Collateral Agent to be listed as a lenders loss payee or mortgagee, as applicable, on property and casualty policies with respect to tangible personal property and assets constituting Collateral located in the United States of America and as an additional insured on all general liability policies. Notwithstanding the foregoing, the Borrower and the Subsidiaries may (i) maintain all such insurance with any combination of primary and excess insurance, (ii) maintain any or all such insurance pursuant to master or so-called “blanket policies” insuring any or all Collateral and/or other assets which do not constitute Collateral (and in such event the lenders loss payee endorsement shall be limited or otherwise modified accordingly), and/or (iii) self-insure with respect to such risks with respect to which companies of established reputation engaged in the same general line of business in the same general area usually self-insure (as reasonably determined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(i) maintain, or cause to be maintained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Taxes</w:t>
      </w:r>
      <w:r>
        <w:rPr>
          <w:rFonts w:ascii="Times New Roman" w:hAnsi="Times New Roman"/>
          <w:sz w:val="20"/>
        </w:rPr>
        <w:t xml:space="preserve">. Pay its obligations in respect of all Tax liabilities, assessments and governmental charges, before the same shall become delinquent or in default, except where (i) the Borrower or a Subsidiary thereof has set aside on its books adequate reserves therefor in accordance with GAAP and, to the extent due and payable pursuant to a governmental assessment, the amount thereof is being contested in good faith by appropriate proceedings or (ii) the failure to make payment could not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Financial Statements, Reports, Etc.</w:t>
      </w:r>
      <w:r>
        <w:rPr>
          <w:rFonts w:ascii="Times New Roman" w:hAnsi="Times New Roman"/>
          <w:sz w:val="20"/>
        </w:rPr>
        <w:t xml:space="preserve"> Furnish to the Administrative Agent (which will promptly furnish such information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(a) within 90 days after the end of each fiscal year, a consolidated balance sheet and related statements of operations showing the financial position of the Borrower and its Subsidiaries as of the close of such fiscal year and the consolidated results of their operations during such year and setting forth in comparative form the corresponding figures for the prior fiscal year (and including, to the extent not otherwise included in the Borrower’s annual report on Form 10-K for such fiscal year, a customary “management discussion and analysis of financial condition and results of operations”), which consolidated balance sheet and related statements of operations and audited by independent public accountants of recognized national standing and accompanied by an opinion of such accountants (which opinion shall not be qualified as to the status of the Borrower as a going concern other than resulting solely from (x) an upcoming maturity date of any Indebtedness occurring within one year from the time such opinion is delivered, (y) an anticipated or actual financial covenant default or (z) the activities, operations, financial results, assets or liabilities of any Unrestricted Subsidiary) to the effect that such consolidated financial statements fairly present, in all material respects, the financial position and results of operations of the Borrower and its Subsidiaries on a consolidated basis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(b) within forty-five (45) days after the first three fiscal quarters of each fiscal year, a consolidated balance sheet and related statements of operations showing the financial position of the Borrower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(and including, to the extent not otherwise including in the Borrower’s quarterly report on Form 10-Q for such fiscal quarter, a customary “management discussion and analysis of financial condition and results of operations”) and which consolidated balance sheet and related statements of operations shall be certified by a Financial Officer of the Borrower on behalf of the Borrower as fairly presenting, in all material respects, the financial position and results of operations of the Borrower and its Subsidiaries on a consolidated basis in accordance with GAAP (subject to normal year-end audit adjustments and the absence of certain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within five (5) Business Days of delivery of financial statements under clause (a) or (b) above, a certificate of a Financial Officer of the Borrower (i) certifying that no Event of Default or Default has occurred since the date of the last certificate delivered pursuant to this Section 5.04(c) (or since the Closing Date in the case of the first such certificate) or, if such an Event of Default or Default has occurred during such period, specifying the nature and extent thereof and any corrective action taken or proposed to be taken with respect thereto, (ii) commencing with the end of the first full fiscal quarter after the Closing Date, setting forth computations in reasonable detail showing the First Lien Net Leverage Ratio as of the most recently ended Test Period (and, solely to the extent the Financial Covenant is then applicable, compliance with the Financial Covenant), (iii) a summary of the pro forma adjustments necessary to eliminate the accounts of Unrestricted Subsidiaries (if any) from the consolidated statement of operations and the consolidated balance sheet and (iv) a list identifying each subsidiary of the Borrower as a Subsidiary or an Unrestricted Subsidiary as of the date of delivery of such certificate or confirming that there is no change in such information since the later of the Closing Date and the date of the last such list; </w:t>
      </w:r>
    </w:p>
    <w:p>
      <w:pPr>
        <w:pStyle w:val="TextBody"/>
        <w:bidi w:val="0"/>
        <w:spacing w:before="240" w:after="0"/>
        <w:jc w:val="left"/>
        <w:rPr>
          <w:rFonts w:ascii="Times New Roman" w:hAnsi="Times New Roman"/>
          <w:sz w:val="20"/>
        </w:rPr>
      </w:pPr>
      <w:r>
        <w:rPr>
          <w:rFonts w:ascii="Times New Roman" w:hAnsi="Times New Roman"/>
          <w:sz w:val="20"/>
        </w:rPr>
        <w:t xml:space="preserve">(d) promptly, from time to time, such other information regarding the operations, business affairs and financial condition of the Borrower or any of the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neither the Borrower nor any Subsidiary shall be required to disclose or provide any information (i) that constitutes non-financial trade secrets or non-financial proprietary information of the Borrower or any of its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the Borrower or any Subsidiary owes confidentiality obligations to any third party (</w:t>
      </w:r>
      <w:r>
        <w:rPr>
          <w:rFonts w:ascii="Times New Roman" w:hAnsi="Times New Roman"/>
          <w:sz w:val="20"/>
          <w:u w:val="single"/>
        </w:rPr>
        <w:t>provided</w:t>
      </w:r>
      <w:r>
        <w:rPr>
          <w:rFonts w:ascii="Times New Roman" w:hAnsi="Times New Roman"/>
          <w:sz w:val="20"/>
        </w:rPr>
        <w:t xml:space="preserve"> that such confidentiality obligations were not entered into in contemplation of the requirements of this Section 5.04(d)); and </w:t>
      </w:r>
    </w:p>
    <w:p>
      <w:pPr>
        <w:pStyle w:val="TextBody"/>
        <w:bidi w:val="0"/>
        <w:spacing w:before="240" w:after="0"/>
        <w:jc w:val="left"/>
        <w:rPr>
          <w:rFonts w:ascii="Times New Roman" w:hAnsi="Times New Roman"/>
          <w:sz w:val="20"/>
        </w:rPr>
      </w:pPr>
      <w:r>
        <w:rPr>
          <w:rFonts w:ascii="Times New Roman" w:hAnsi="Times New Roman"/>
          <w:sz w:val="20"/>
        </w:rPr>
        <w:t xml:space="preserve">(e) concurrently with the delivery of financial statements under clause (a) above, an updated Perfection Certificate reflecting all changes since the date of the information most recently received pursuant to this clause (e) or Section 4.01(h), as applicable (or a certificate of a Responsible Officer certifying as to the absence of any changes to the previously delivered update, if applicable); </w:t>
      </w:r>
      <w:r>
        <w:rPr>
          <w:rFonts w:ascii="Times New Roman" w:hAnsi="Times New Roman"/>
          <w:sz w:val="20"/>
          <w:u w:val="single"/>
        </w:rPr>
        <w:t>provided</w:t>
      </w:r>
      <w:r>
        <w:rPr>
          <w:rFonts w:ascii="Times New Roman" w:hAnsi="Times New Roman"/>
          <w:sz w:val="20"/>
        </w:rPr>
        <w:t xml:space="preserve"> that the obligation to update the Perfection Certificate on an annual basis shall be limited to Sections 1, 2 and 7 of such Perfection Certificate. </w:t>
      </w:r>
    </w:p>
    <w:p>
      <w:pPr>
        <w:pStyle w:val="TextBody"/>
        <w:bidi w:val="0"/>
        <w:spacing w:before="240" w:after="0"/>
        <w:jc w:val="left"/>
        <w:rPr>
          <w:rFonts w:ascii="Times New Roman" w:hAnsi="Times New Roman"/>
          <w:sz w:val="20"/>
        </w:rPr>
      </w:pPr>
      <w:r>
        <w:rPr>
          <w:rFonts w:ascii="Times New Roman" w:hAnsi="Times New Roman"/>
          <w:sz w:val="20"/>
        </w:rPr>
        <w:t>The Borrower hereby acknowledges that (a) the Administrative Agent and/or the Arrangers may, but shall not be obligated to, make available to the Lenders and the Issuing Banks materials and/or information provided by or on behalf of the Borrower hereunder (collectively, “</w:t>
      </w:r>
      <w:r>
        <w:rPr>
          <w:rFonts w:ascii="Times New Roman" w:hAnsi="Times New Roman"/>
          <w:sz w:val="20"/>
          <w:u w:val="single"/>
        </w:rPr>
        <w:t>Borrower Materials</w:t>
      </w:r>
      <w:r>
        <w:rPr>
          <w:rFonts w:ascii="Times New Roman" w:hAnsi="Times New Roman"/>
          <w:sz w:val="20"/>
        </w:rPr>
        <w:t>”) by posting the Borrower Materials on IntraLinks, Syndtrak, ClearPar or a substantially similar electronic transmission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xml:space="preserve">”)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the Borrower Materials that are to be distributed to the Public Lenders shall be clearly and conspicuously marked “PUBLIC” which, at a minimum, shall mean that the word “PUBLIC” shall appear prominently on the first page thereof; (x) by marking Borrower Materials “PUBLIC,” the Borrower shall be deemed to have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the Arrangers, the Issuing Banks and the Lenders to treat such Borrower Materials as not containing any material non-public information (although it may be sensitive and proprietary) with respect to the Borrower, its Subsidiaries or any of their respective securities for purposes of United States Federal and state securities laws;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Litigation and Other Notices</w:t>
      </w:r>
      <w:r>
        <w:rPr>
          <w:rFonts w:ascii="Times New Roman" w:hAnsi="Times New Roman"/>
          <w:sz w:val="20"/>
        </w:rPr>
        <w:t xml:space="preserve">. Furnish to the Administrative Agent (which will promptly thereafter furnish to the Lenders) written notice of the following promptly after any Responsible Officer of the Borrower obtains actual knowledge thereof: </w:t>
      </w:r>
    </w:p>
    <w:p>
      <w:pPr>
        <w:pStyle w:val="TextBody"/>
        <w:bidi w:val="0"/>
        <w:spacing w:before="120" w:after="0"/>
        <w:jc w:val="left"/>
        <w:rPr>
          <w:rFonts w:ascii="Times New Roman" w:hAnsi="Times New Roman"/>
          <w:sz w:val="20"/>
        </w:rPr>
      </w:pPr>
      <w:r>
        <w:rPr>
          <w:rFonts w:ascii="Times New Roman" w:hAnsi="Times New Roman"/>
          <w:sz w:val="20"/>
        </w:rPr>
        <w:t xml:space="preserve">(a) any Event of Default or Default, specifying the nature and extent thereof and the corrective action (if any)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the filing or commencement of, or any written threat or notice of intention of any person to file or commence, any action, suit or proceeding, whether at law or in equity or by or before any Governmental Authority or in arbitration, against the Borrower or any of the Subsidiaries as to which an adverse determination is reasonably probable and which, if adversely determined,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any other development specific to the Borrower or any of the Subsidiaries that is not a matter of general public knowledge and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promptly, such additional information regarding compliance by any Lender with the Beneficial Ownership Regulation, as the Administrative Agent may from time to time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(e) the occurrence of any ERISA Event that, together with all other ERISA Events that have occurred,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Compliance with Laws</w:t>
      </w:r>
      <w:r>
        <w:rPr>
          <w:rFonts w:ascii="Times New Roman" w:hAnsi="Times New Roman"/>
          <w:sz w:val="20"/>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Times New Roman" w:hAnsi="Times New Roman"/>
          <w:sz w:val="20"/>
          <w:u w:val="single"/>
        </w:rPr>
        <w:t>provided</w:t>
      </w:r>
      <w:r>
        <w:rPr>
          <w:rFonts w:ascii="Times New Roman" w:hAnsi="Times New Roman"/>
          <w:sz w:val="20"/>
        </w:rPr>
        <w:t xml:space="preserve">, that this Section 5.06 shall not apply to Environmental Laws, which are the subject of Section 5.09, or to laws related to Taxes, which are the subject of Section 5.03.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Maintaining Records; Access to Properties and Inspections</w:t>
      </w:r>
      <w:r>
        <w:rPr>
          <w:rFonts w:ascii="Times New Roman" w:hAnsi="Times New Roman"/>
          <w:sz w:val="20"/>
        </w:rPr>
        <w:t xml:space="preserve">. Maintain all financial records in accordance with GAAP and permit any persons designated by the Administrative Agent or, upon the occurrence and continuance of an Event of Default pursuant to Section 7.01(b), (c), (h) or (i), any Lender to visit and inspect the financial records and the properties of the Borrower or any of the Subsidiaries at reasonable times, upon reasonable prior notice to the Borrower, and to make extracts from and copies of such financial records, and permit any persons designated by the Administrative Agent or, upon the occurrence and continuance of an Event of Default pursuant to Section 7.01(b), (c), (h) or (i), any Lender upon reasonable prior notice to the Borrower to discuss the affairs, finances and condition of the Borrower or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with the officers thereof and independent accountants therefor (so long as the Borrower has the opportunity to participate in any such discussions with such accountants); </w:t>
      </w:r>
      <w:r>
        <w:rPr>
          <w:rFonts w:ascii="Times New Roman" w:hAnsi="Times New Roman"/>
          <w:sz w:val="20"/>
          <w:u w:val="single"/>
        </w:rPr>
        <w:t>provided</w:t>
      </w:r>
      <w:r>
        <w:rPr>
          <w:rFonts w:ascii="Times New Roman" w:hAnsi="Times New Roman"/>
          <w:sz w:val="20"/>
        </w:rPr>
        <w:t xml:space="preserve"> that (a) only the Administrative Agent on behalf of the Lenders may exercise the rights of the Administrative Agent and the Lenders under this Section 5.07, (b) except as expressly set forth in clause (c) below during the continuance of an Event of Default, (i) the Administrative Agent shall not exercise such rights more often than one time during any calendar year and (ii) only one such time per calendar year shall be at the expense of the Borrower and the Subsidiaries, (c) when an Event of Default has occurred and is continuing, the Administrative Agent (or any of its representatives or independent contractors) may do any of the foregoing at the expense of the Borrower at any time during normal business hours and upon reasonable advance notice and (d) notwithstanding anything to the contrary herein, neither the Borrower nor any Subsidiary shall be required to disclose, permit the inspection, examination or making of copies of or taking abstracts from, or discuss any document, information or other matter (i) that constitutes non-financial trade secrets or non-financial proprietary information of the Borrower and its subsidiaries and/or any of their respective customers and/or suppliers,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 (iv) in respect of which the Borrower or any Subsidiary owes confidentiality obligations to any third party (</w:t>
      </w:r>
      <w:r>
        <w:rPr>
          <w:rFonts w:ascii="Times New Roman" w:hAnsi="Times New Roman"/>
          <w:sz w:val="20"/>
          <w:u w:val="single"/>
        </w:rPr>
        <w:t>provided</w:t>
      </w:r>
      <w:r>
        <w:rPr>
          <w:rFonts w:ascii="Times New Roman" w:hAnsi="Times New Roman"/>
          <w:sz w:val="20"/>
        </w:rPr>
        <w:t xml:space="preserve"> that such confidentiality obligations were not entered into in contemplation of the requirements of this Section 5.07).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Use of Proceeds</w:t>
      </w:r>
      <w:r>
        <w:rPr>
          <w:rFonts w:ascii="Times New Roman" w:hAnsi="Times New Roman"/>
          <w:sz w:val="20"/>
        </w:rPr>
        <w:t xml:space="preserve">. Use the proceeds of the Loans made and use the Letters of Credit issued only in the manner contemplated by Section 3.12.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Compliance with Environmental Laws</w:t>
      </w:r>
      <w:r>
        <w:rPr>
          <w:rFonts w:ascii="Times New Roman" w:hAnsi="Times New Roman"/>
          <w:sz w:val="20"/>
        </w:rPr>
        <w:t xml:space="preserve">. Comply, and make reasonable efforts to cause all lessees and other persons occupying its properties to comply, with all applicable Environmental Laws; and obtain and renew all required Environmental Permits, except, in each case with respect to this Section 5.09, to the extent the failure to do so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Further Assurances; Additional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Execute any and all further documents, financing statements, agreements and instruments, and take all such further actions (including the filing and recording of financing statements and other documents), that the Collateral Agent may reasonably request (including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If any asset is acquired by any Loan Party after the Closing Date or owned by an entity at the time it becomes a Loan Party (in each case other than (x) assets constituting Collateral under a Security Document that automatically become subject to the Lien of such Security Document upon acquisition thereof and (y) assets constituting Excluded Property) such Loan Party will, (i) notify the Collateral Agent of such acquisition or ownership and (ii) cause such asset to be subjected to a valid and perfected Lien (subject to no Liens other than Permitted Liens) securing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Obligations by, and take, and cause the Guarantors to take, such actions as shall be reasonably requested by the Collateral Agent to cause the Collateral and Guarantee Requirement to be satisfied with respect to such asset, including actions described in clause (a) of this Section 5.10, all at the expense of the Loan Parties, subject to the penultimate and last paragraphs of this Section 5.10 and the definition of “Excluded Property” (it being understood that perfection actions with respect to Intellectual Property that are required to be taken after the Closing Date shall be subject to Section 3.05(d) of the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(c) If any additional direct or indirect Subsidiary of the Borrower is formed, including by division, acquired or ceases to constitute an Excluded Subsidiary following the Closing Date and such Subsidiary is (1) a direct or indirect Wholly-Owned Domestic Subsidiary of the Borrower that is not an Excluded Subsidiary or (2) any other Domestic Subsidiary of the Borrower that may be designated in writing to the Administrative Agent by the Borrower in its sole discretion, within forty-five (45) Business Days after the date such Subsidiary is formed or acquired or meets such criteria (or first becomes subject to such requirement) or such longer period as the Collateral Agent may agree in its sole discretion, cause such Subsidiary to become a Guarantor and cause the Collateral and Guarantee Requirement to be satisfied with respect to such Subsidiary and with respect to any Equity Interest in or Indebtedness of such Subsidiary owned by or on behalf of any Guarantor, subject to the third to last and penultimate paragraphs of this Section 5.10. Notwithstanding anything to the contrary herein, in no circumstance shall an Excluded Subsidiary become a Guarantor unless designated as a Guarantor by the Borrower (with any such designation of a Foreign Subsidiary being subject to the Administrative Agent’s consent as to the jurisdiction of organization thereof (such consent not to be unreasonably withheld, conditioned or delayed)) and no Subsidiary (other than any Subsidiary that is subject to clauses (a) and/or (h) of the definition of Excluded Subsidiary) that is designated as a Guarantor by the Borrower shall be released solely on the basis that it was not required to become a Guarantor. </w:t>
      </w:r>
    </w:p>
    <w:p>
      <w:pPr>
        <w:pStyle w:val="TextBody"/>
        <w:bidi w:val="0"/>
        <w:spacing w:before="240" w:after="0"/>
        <w:jc w:val="left"/>
        <w:rPr>
          <w:rFonts w:ascii="Times New Roman" w:hAnsi="Times New Roman"/>
          <w:sz w:val="20"/>
        </w:rPr>
      </w:pPr>
      <w:r>
        <w:rPr>
          <w:rFonts w:ascii="Times New Roman" w:hAnsi="Times New Roman"/>
          <w:sz w:val="20"/>
        </w:rPr>
        <w:t xml:space="preserve">(d) Furnish to the Collateral Agent prompt (and in any event within forty-five (45) days of the applicable change)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accompanied by certified organizational documents reflecting such changes, and take all action reasonably satisfactory to the Collateral Agent to maintain the perfection and priority of the security interest of the Collateral Agent for the benefit of the Secured Parties in the Collateral, if applicable. </w:t>
      </w:r>
    </w:p>
    <w:p>
      <w:pPr>
        <w:pStyle w:val="TextBody"/>
        <w:bidi w:val="0"/>
        <w:spacing w:before="240" w:after="0"/>
        <w:jc w:val="left"/>
        <w:rPr>
          <w:rFonts w:ascii="Times New Roman" w:hAnsi="Times New Roman"/>
          <w:sz w:val="20"/>
        </w:rPr>
      </w:pPr>
      <w:r>
        <w:rPr>
          <w:rFonts w:ascii="Times New Roman" w:hAnsi="Times New Roman"/>
          <w:sz w:val="20"/>
        </w:rPr>
        <w:t xml:space="preserve">(e) If any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sixty (60) days after the date such Foreign Subsidiary is formed or acquired or such longer period as the Collateral Agent may agree in its reasonable discretion, cause the Collateral and Guarantee Requirement to be satisfied with respect to any Equity Interest in such Foreign Subsidiary owned by or on behalf of any Loan Party, subject to the penultimate and last paragraphs of this Section 5.10 and the definition of “Excluded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Within 90 days after the acquisition by the Borrower or any Guarantor of any Mortgaged Property (or such longer period as the Administrative Agent may reasonably agree), the Borrower shall or shall cause such Loan Party to comply with the requirements set forth in clause (g) of the definition of “Collateral and Guarantee Requirement”.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in this Agreement or in the other Loan Documents, the Collateral and Guarantee Requirement and the other provisions of this Section 5.10 and the other Loan Documents with respect to Collateral need not be satisfied with respect to any of the following (collectively, the “</w:t>
      </w:r>
      <w:r>
        <w:rPr>
          <w:rFonts w:ascii="Times New Roman" w:hAnsi="Times New Roman"/>
          <w:sz w:val="20"/>
          <w:u w:val="single"/>
        </w:rPr>
        <w:t>Excluded Property</w:t>
      </w:r>
      <w:r>
        <w:rPr>
          <w:rFonts w:ascii="Times New Roman" w:hAnsi="Times New Roman"/>
          <w:sz w:val="20"/>
        </w:rPr>
        <w:t xml:space="preserve">”): (i) (a) any interest in fee owned real property that is not in excess of $2,000,000 individually and (b) all leasehold interests in real property (including requirements to deliver landlord lien waivers, estoppels and collateral access letters); (ii) motor vehicles, airplanes and other assets subject to certificates of title (other than to the extent that a security interest therein can be perfected by the filing of a financing statement under the Uniform Commercial Code); (iii) letters of credit and letter of credit rights (other than to the extent that a security interest therein can be perfected by the filing of a financing statement under the Uniform Commercial Code); (iv) commercial tort claims (as defined in the Uniform Commercial Code) reasonably expected to result in a recovery of less than $20,000,000; (v) leases, licenses, permits and other agreements or any property subject to a purchase money security interest or similar arrangement to the extent, and so long as, the pledge thereof as Collateral would violate the terms thereof or create a right of termination in favor of any other party thereto (other than the Borrower or a Subsidiary), but only to the extent, and for so long as, such prohibition or limitation is not terminated or rendered unenforceable or otherwise deemed ineffective by the Uniform Commercial Code, the Bankruptcy Code or other Debtor Relief Law or other Requirement of Law, other proceeds and receivable thereof, the assignment of which is expressly deemed effective under applicable law; (vi) other assets to the extent the pledge thereof or the security interest therein is prohibited by applicable law, rule or regulation (other than to the extent such prohibition is not terminated or rendered unenforceable or otherwise deemed ineffective by the Uniform Commercial Code, Bankruptcy Code or any other Requirement of Law) or which could require governmental (including regulatory) consent, approval, license or authorization to be pledged (unless such consent, approval, license or authorization has been received) other than to the extent such requirement is not terminated or rendered unenforceable or otherwise deemed ineffective by the Uniform Commercial Code, Bankruptcy Code or any other Requirement of Law; (vii) those assets as to which the Administrative Agent and the Borrower shall reasonably agree that the costs or other adverse consequences (including, without limitations, Tax consequences) of obtaining such security interest are excessive in relation to the value of the security to be afforded thereby; (viii) “intent-to-use” trademark applications prior to the filing of a “Statement of Use” or “Amendment to Allege Use” with respect thereto,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law; (ix) any governmental licenses, permits or state or local franchises, charters and authorizations, to the extent Liens and security interests therein are prohibited or restricted thereby after giving effect to the applicable anti-assignment provisions of the UCC and other applicable law; (x) property and assets to the extent that a pledge thereof or creation of security interest therein is restricted by applicable law, rule or regulation or which would require governmental consent, approval, license or authorization (in each case, only for so long as such restriction remains in effect or until such consent, approval or license is obtained, as applicable), other than to the extent such prohibition or limitation is rendered ineffective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UCC or other applicable law notwithstanding such prohibition; (xi) Excluded Securities; (xii) any intercompany loans, Indebtedness or receivables owed by any CFC or FSHCO (or treated as owed by any CFC or FSHCO for income tax purposes); (xiii) cash collateral that is the subject of a deposit or pledge constituting a Permitted Lien, but only to the extent the agreements governing such deposit or pledge prohibit the existence of a Lien therein in favor of the Administrative Agent; (xiv) any assets of any CFC or FSHCO or any Subsidiary thereof and (xv) for the avoidance of doubt, any assets of any person other than a Loan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may in its sole discretion elect to exclude any property from the definition of Excluded Property by expressly notifying the Collateral Agent of it decision to do so with reference to this proviso.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no event shall (1) landlord, mortgagee and bailee waivers or similar subordination agreements be required, (2) control agreements, lockbox or similar arrangements with respect to any deposit account, securities account, commodities account or other bank account be required, (3) notices be required to be sent to account debtors or other contractual third parties unless an Event of Default has occurred and is continuing and (4) foreign-law governed security documents or perfection under foreign law be required.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 the Collateral Agent may grant extensions of time or waiver or modification of requirement for (x) the creation or perfection of security interests in, (y) the obtaining of insurance with respect to particular assets or (z) any other action required pursuant to the Collateral and Guarantee Requirement (including extensions beyond the Closing Date for the perfection of security interests in the assets of the Loan Parties on such date), in each case, where it reasonably determines, in consultation with the Borrower, that perfection or obtaining of such items (or the satisfaction by the Loan Parties of the Collateral and Guarantee Requirement) cannot reasonably be accomplished without undue effort or expense or is otherwise impracticable by the time or times at and/or in the form or manner in which it would otherwise be required by this Agreement or the other Loan Documents and (B) Liens required to be granted from time to time pursuant to, or any other requirements of, the Collateral and Guarantee Requirement and the Security Documents shall be subject to exceptions and limitations set forth in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Ratings</w:t>
      </w:r>
      <w:r>
        <w:rPr>
          <w:rFonts w:ascii="Times New Roman" w:hAnsi="Times New Roman"/>
          <w:sz w:val="20"/>
        </w:rPr>
        <w:t xml:space="preserve">. Use commercially reasonable efforts to obtain and to maintain (a) public ratings from Moody’s and S&amp;P for the Term Loans and (b) public corporate credit ratings and corporate family ratings from Moody’s and S&amp;P in respect of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each case, that the Borrower and its Subsidiaries shall not be required to obtain or maintain any specific rating.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Restricted and Unrestricted Subsidiaries</w:t>
      </w:r>
      <w:r>
        <w:rPr>
          <w:rFonts w:ascii="Times New Roman" w:hAnsi="Times New Roman"/>
          <w:sz w:val="20"/>
        </w:rPr>
        <w:t xml:space="preserve">. Designate any Subsidiary as an Unrestricted Subsidiary only in accordance with the definition of “Unrestricted Subsidiary”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Post-Closing</w:t>
      </w:r>
      <w:r>
        <w:rPr>
          <w:rFonts w:ascii="Times New Roman" w:hAnsi="Times New Roman"/>
          <w:sz w:val="20"/>
        </w:rPr>
        <w:t xml:space="preserve">. Take all necessary actions to satisfy the items described on </w:t>
      </w:r>
      <w:r>
        <w:rPr>
          <w:rFonts w:ascii="Times New Roman" w:hAnsi="Times New Roman"/>
          <w:sz w:val="20"/>
          <w:u w:val="single"/>
        </w:rPr>
        <w:t>Schedule 5.13</w:t>
      </w:r>
      <w:r>
        <w:rPr>
          <w:rFonts w:ascii="Times New Roman" w:hAnsi="Times New Roman"/>
          <w:sz w:val="20"/>
        </w:rPr>
        <w:t xml:space="preserve"> within the applicable period of time specified in such Schedule (or such longer period as the Administrative Agent may agree in its sole discretion). All representations and warranties contained in this Agreement and the other Loan Documents shall be deemed modified (or waived on a limited basis) to the extent necessary to give effect to the foregoing (and to permit the taking of the actions described in this Section 5.13 within the time periods specified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to the extent any provision of this Agreement or any other Loan Document would be violated or breached (or any non-compliance with any such provision would result in a Default or Event of Default hereunder) as a result of any such extended deadline, such provision shall be deemed modified (or waived on a limited basis) to the extent necessary to give effect to this Section 5.13.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Quarterly Lender Calls</w:t>
      </w:r>
      <w:r>
        <w:rPr>
          <w:rFonts w:ascii="Times New Roman" w:hAnsi="Times New Roman"/>
          <w:sz w:val="20"/>
        </w:rPr>
        <w:t xml:space="preserve">. Following delivery of the financial statements pursuant to Section 5.04(a) or (b), as applicable, promptly host a conference call with a Financial Officer of the Borrower, such other members of senior management of the Borrower as the Borrower deems appropriate, the Lenders and the Lenders’ respective representatives and advisors to review the financial information presented therein at a time as may be agreed between the Borrower and the Administrative Agent; </w:t>
      </w:r>
      <w:r>
        <w:rPr>
          <w:rFonts w:ascii="Times New Roman" w:hAnsi="Times New Roman"/>
          <w:sz w:val="20"/>
          <w:u w:val="single"/>
        </w:rPr>
        <w:t>provided</w:t>
      </w:r>
      <w:r>
        <w:rPr>
          <w:rFonts w:ascii="Times New Roman" w:hAnsi="Times New Roman"/>
          <w:sz w:val="20"/>
        </w:rPr>
        <w:t xml:space="preserve"> that the requirements set forth in this Section 5.14 may be satisfied with a public earnings calls for the applicable period.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 covenants and agrees with each Lender that from the Closing Date until the Termination Date, unless the Required Lenders (or, in the case of the Financial Covenant, the Required Revolving Facility Lenders) shall otherwise consent in writing, the Borrower will not, and the Borrower will not permit any of the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Incur, create, assume or otherwise become directly or indirectly liable with respect to any Indebtedness, except: </w:t>
      </w:r>
    </w:p>
    <w:p>
      <w:pPr>
        <w:pStyle w:val="TextBody"/>
        <w:bidi w:val="0"/>
        <w:spacing w:before="120" w:after="0"/>
        <w:jc w:val="left"/>
        <w:rPr>
          <w:rFonts w:ascii="Times New Roman" w:hAnsi="Times New Roman"/>
          <w:sz w:val="20"/>
        </w:rPr>
      </w:pPr>
      <w:r>
        <w:rPr>
          <w:rFonts w:ascii="Times New Roman" w:hAnsi="Times New Roman"/>
          <w:sz w:val="20"/>
        </w:rPr>
        <w:t>(a) Indebtedness, including Capitalized Lease Obligations (other than Indebtedness described in Section 6.01(b) below), existing or committed on the Closing Date (</w:t>
      </w:r>
      <w:r>
        <w:rPr>
          <w:rFonts w:ascii="Times New Roman" w:hAnsi="Times New Roman"/>
          <w:sz w:val="20"/>
          <w:u w:val="single"/>
        </w:rPr>
        <w:t>provided</w:t>
      </w:r>
      <w:r>
        <w:rPr>
          <w:rFonts w:ascii="Times New Roman" w:hAnsi="Times New Roman"/>
          <w:sz w:val="20"/>
        </w:rPr>
        <w:t xml:space="preserve">, that any such Indebtedness that is owed to any person other than the Borrower and/or one or more of its Subsidiaries, in an aggregate amount in excess of $2,000,000 shall be set forth in </w:t>
      </w:r>
      <w:r>
        <w:rPr>
          <w:rFonts w:ascii="Times New Roman" w:hAnsi="Times New Roman"/>
          <w:sz w:val="20"/>
          <w:u w:val="single"/>
        </w:rPr>
        <w:t>Schedule 6.01</w:t>
      </w:r>
      <w:r>
        <w:rPr>
          <w:rFonts w:ascii="Times New Roman" w:hAnsi="Times New Roman"/>
          <w:sz w:val="20"/>
        </w:rPr>
        <w:t xml:space="preserve">) and any Permitted Refinancing Indebtedness incurred to Refinance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created hereunder (including pursuant to Section 2.21, Section 2.22 and Section 2.23) and under the other Loan Documents and any Refinancing Notes incurred to Refinance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of the Borrower or any Subsidiary pursuant to Hedging Agreements entered into for non-speculative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of the Borrower to any Subsidiary and of any Subsidiary to the Borrower or any other Subsidiary; </w:t>
      </w:r>
      <w:r>
        <w:rPr>
          <w:rFonts w:ascii="Times New Roman" w:hAnsi="Times New Roman"/>
          <w:sz w:val="20"/>
          <w:u w:val="single"/>
        </w:rPr>
        <w:t>provided</w:t>
      </w:r>
      <w:r>
        <w:rPr>
          <w:rFonts w:ascii="Times New Roman" w:hAnsi="Times New Roman"/>
          <w:sz w:val="20"/>
        </w:rPr>
        <w:t>, that (i) Indebtedness of any Subsidiary that is not a Loan Party owing to a Loan Party pursuant to this Section 6.01(e) shall be subject to Section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6.04(b) and (ii) Indebtedness owed by any Loan Party to any Subsidiary that is not a Guarantor pursuant to this Section 6.01(e) shall be subordinated in right of payment to the Loan Obligations on terms reasonably satisfactory to the Administrative Agent or at least as favorable to the Lender as those set forth in the form of intercompany note attached as </w:t>
      </w:r>
      <w:r>
        <w:rPr>
          <w:rFonts w:ascii="Times New Roman" w:hAnsi="Times New Roman"/>
          <w:sz w:val="20"/>
          <w:u w:val="single"/>
        </w:rPr>
        <w:t>Exhibit 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 </w:t>
      </w:r>
    </w:p>
    <w:p>
      <w:pPr>
        <w:pStyle w:val="TextBody"/>
        <w:bidi w:val="0"/>
        <w:spacing w:before="240" w:after="0"/>
        <w:jc w:val="left"/>
        <w:rPr>
          <w:rFonts w:ascii="Times New Roman" w:hAnsi="Times New Roman"/>
          <w:sz w:val="20"/>
        </w:rPr>
      </w:pPr>
      <w:r>
        <w:rPr>
          <w:rFonts w:ascii="Times New Roman" w:hAnsi="Times New Roman"/>
          <w:sz w:val="20"/>
        </w:rPr>
        <w:t xml:space="preserve">(g) Indebtedness arising from the honoring by a bank or other financial institution of a check, draft or similar instrument drawn against insufficient funds in the ordinary course of business or other cash management services, in each case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(i) Indebtedness of a Subsidiary acquired after the Closing Date or a person merged or consolidated with the Borrower or any Subsidiary after the Closing Date and Indebtedness otherwise assumed by any Loan Party in connection with the acquisition of assets or Equity Interests (including a Permitted Business Acquisition), where such acquisition, merger, amalgamation or consolidation is not prohibited by this Agreement, in each case, pursuant to this subclause (h)(i); </w:t>
      </w:r>
      <w:r>
        <w:rPr>
          <w:rFonts w:ascii="Times New Roman" w:hAnsi="Times New Roman"/>
          <w:sz w:val="20"/>
          <w:u w:val="single"/>
        </w:rPr>
        <w:t>provided</w:t>
      </w:r>
      <w:r>
        <w:rPr>
          <w:rFonts w:ascii="Times New Roman" w:hAnsi="Times New Roman"/>
          <w:sz w:val="20"/>
        </w:rPr>
        <w:t xml:space="preserve">, that, (x) Indebtedness acquired or assumed pursuant to this subclause (h)(i) shall be in existence prior to the respective merger or acquisition of assets or Equity Interests (including a Permitted Business Acquisition) and shall not have been created in contemplation thereof or in connection therewith, and (y) immediately after giving effect to the acquisition or assumption of such Indebtedness, (A) if such Indebtedness is secured by a Lien that is </w:t>
      </w:r>
      <w:r>
        <w:rPr>
          <w:rFonts w:ascii="Times New Roman" w:hAnsi="Times New Roman"/>
          <w:i/>
          <w:sz w:val="20"/>
        </w:rPr>
        <w:t>pari passu</w:t>
      </w:r>
      <w:r>
        <w:rPr>
          <w:rFonts w:ascii="Times New Roman" w:hAnsi="Times New Roman"/>
          <w:sz w:val="20"/>
        </w:rPr>
        <w:t xml:space="preserve"> with the Lien securing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the Revolving Facility Loans or Other First Lien Debt, the First Lien Net Leverage Ratio, calculated on a Pro Forma Basis for the then most recently ended Test Period, shall not be greater than either (x) 3.00:1.00 or (y) the First Lien Net Leverage Ratio for the then most recently ended Test Period, (B) if such Indebtedness is secured by a Junior Lien, the Secured Net Leverage Ratio, calculated on a Pro Forma Basis for the then most recently ended Test Period, shall not be greater than either (x) 3.00:1.00 or (y) the Secured Net Leverage Ratio for the then most recently ended Test Period and (C) if such Indebtedness is unsecured, either, (a) the Consolidated Interest Coverage Ratio is at least equal to either (x) 2.00:1.00 or (y) the Consolidated Interest Coverage Ratio for the then most recently ended Test Period, or (b) the Total Net Leverage Ratio, calculated on a Pro Forma Basis for the then most recently ended Test Period shall not be greater than (x) 5.00:1.00 or (y) the Total Net Leverage Ratio for the then most recently ended Test Period; </w:t>
      </w:r>
      <w:r>
        <w:rPr>
          <w:rFonts w:ascii="Times New Roman" w:hAnsi="Times New Roman"/>
          <w:sz w:val="20"/>
          <w:u w:val="single"/>
        </w:rPr>
        <w:t>provided</w:t>
      </w:r>
      <w:r>
        <w:rPr>
          <w:rFonts w:ascii="Times New Roman" w:hAnsi="Times New Roman"/>
          <w:sz w:val="20"/>
        </w:rPr>
        <w:t xml:space="preserve">, that the aggregate outstanding amount of Indebtedness by Subsidiaries that are not Guarantors under this clause (h) and under clause (v) below (such outstanding amount measured solely when incurred, created or assumed) shall not exceed the greater of (x) $50,000,000 and (y) 25.0% of EBITDA for the most recently ended Test Period (plus any increase in the amount thereof in connection with any refinancing, renewal or extension thereof to the extent such increase is permitted by the definition of “Permitted Refinancing Indebtedness”); and (ii) any Permitted Refinancing Indebtedness incurred to Refinance any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(x) mortgage financings and other Indebtedness incurred by the Borrower or any Subsidiary prior to or within 360 days after the acquisition, lease, construction, repair, replacement or improvement of fixed or capital assets in order to finance such acquisition, lease, construction, repair, replacement or improvement (whether through the direct purchase of property or the Equity Interests of any person owning such property) and (y) Capitalized Lease Obligations (and, in each case of clause (x) and (y), any Permitted Refinancing Indebtedness in respect thereof) in an aggregate principal outstanding amount pursuant to this clause (i) (such outstanding amount measured solely at the time of incurrence, creation or assumption) not to exceed the greater of (x) $50,000,000 and (y) 25.0% of EBITDA for the most recently ended Test Period (plus any increase in the amount thereof in connection with any refinancing, renewal or extension thereof to the extent such increase is permitted by the definition of “Permitted Refinancing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(j) Indebtedness of the Borrower and/or any Subsidiary (including, for the avoidance of doubt, any Guarantees thereof), in an aggregate principal outstanding amount (such outstanding amount measured solely when incurred, created or assumed) pursuant to this clause (j) that, together with any Permitted Refinancing Indebtedness in respect thereof, does not exceed the greater of (x) $80,000,000 and (y) 40.0% of EBITDA for the most recently ended Test Period (plus any increase in the amount thereof in connection with any refinancing, renewal or extension thereof to the extent such increase is permitted by the definition of “Permitted Refinancing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(k) Guarantees (A) by the Borrower of Indebtedness of any Subsidiary, (B) by any Subsidiary that is not a Guarantor or a Subsidiary of a Guarantor of Indebtedness of any other Subsidiary that is not a Guarantor or a Subsidiary of a Guarantor and (C) by any Guarantor or Subsidiary of such Guarantor of Indebtedness of any other Subsidiary of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(l) Indebtedness arising from agreements of the Borrower or any Subsidiary providing for indemnification, adjustment of purchase or acquisition price or similar obligations (including earn-outs), in each case, in connection with any Permitted Business Acquisition or similar Investment or the disposition of any business, assets or a Subsidiary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in respect of letters of credit, bank guarantees, warehouse receipts or similar instruments issued in the ordinary course of business or consistent with past practice or industry practices and not supporting obligations in respect of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(n) obligations in respect of Cash Management Agreements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Indebtedness in the ordinary course of business in respect of obligations of the Borrower or any Subsidiary to pay the deferred purchase price of goods or services or progress payments in connection with such goods and services; </w:t>
      </w:r>
      <w:r>
        <w:rPr>
          <w:rFonts w:ascii="Times New Roman" w:hAnsi="Times New Roman"/>
          <w:sz w:val="20"/>
          <w:u w:val="single"/>
        </w:rPr>
        <w:t>provided</w:t>
      </w:r>
      <w:r>
        <w:rPr>
          <w:rFonts w:ascii="Times New Roman" w:hAnsi="Times New Roman"/>
          <w:sz w:val="20"/>
        </w:rPr>
        <w:t xml:space="preserve">, that such obligations are in connection with open accounts extended by suppliers on customary trade terms in the ordinary course of business and not in connection with the borrowing of money or any Hedging Agreements; </w:t>
      </w:r>
    </w:p>
    <w:p>
      <w:pPr>
        <w:pStyle w:val="TextBody"/>
        <w:bidi w:val="0"/>
        <w:spacing w:before="240" w:after="0"/>
        <w:jc w:val="left"/>
        <w:rPr>
          <w:rFonts w:ascii="Times New Roman" w:hAnsi="Times New Roman"/>
          <w:sz w:val="20"/>
        </w:rPr>
      </w:pPr>
      <w:r>
        <w:rPr>
          <w:rFonts w:ascii="Times New Roman" w:hAnsi="Times New Roman"/>
          <w:sz w:val="20"/>
        </w:rPr>
        <w:t xml:space="preserve">(p) Indebtedness representing deferred compensation to employees, consultants or independent contractors of the Borrower or any Subsidiary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(i) Indebtedness in an outstanding amount not to exceed (such outstanding amount measured solely when incurred, created or assumed) the then available Incremental Amount consisting of the issuance of senior secured (on a </w:t>
      </w:r>
      <w:r>
        <w:rPr>
          <w:rFonts w:ascii="Times New Roman" w:hAnsi="Times New Roman"/>
          <w:i/>
          <w:sz w:val="20"/>
        </w:rPr>
        <w:t>pari passu</w:t>
      </w:r>
      <w:r>
        <w:rPr>
          <w:rFonts w:ascii="Times New Roman" w:hAnsi="Times New Roman"/>
          <w:sz w:val="20"/>
        </w:rPr>
        <w:t xml:space="preserve"> basis with the Loan Obligations), junior lien, unsecured or subordinated notes or loans (including “mezzanine” debt and bridge loans) (“</w:t>
      </w:r>
      <w:r>
        <w:rPr>
          <w:rFonts w:ascii="Times New Roman" w:hAnsi="Times New Roman"/>
          <w:sz w:val="20"/>
          <w:u w:val="single"/>
        </w:rPr>
        <w:t>Incremental Equivalent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Incremental Equivalent Debt shall be subject to (a) Sections 2.21(b)(ii), 2.21(b)(iii), 2.21(b)(iv), 2.21(b)(viii), 2.21(b)(x), 2.21(c)(i) and 2.21(c)(ii), (b) if such Incremental Equivalent Debt consists of term loans secured on a </w:t>
      </w:r>
      <w:r>
        <w:rPr>
          <w:rFonts w:ascii="Times New Roman" w:hAnsi="Times New Roman"/>
          <w:i/>
          <w:sz w:val="20"/>
        </w:rPr>
        <w:t>pari passu</w:t>
      </w:r>
      <w:r>
        <w:rPr>
          <w:rFonts w:ascii="Times New Roman" w:hAnsi="Times New Roman"/>
          <w:sz w:val="20"/>
        </w:rPr>
        <w:t xml:space="preserve"> basis with the Loan Obligations, 2.21(b)(v), (c) if the Incremental Equivalent Debt is a notes issuance, no mandatory prepayment or redemption provisions other than customary prepayments for notes offerings required as a result of a “change of control” or asset sales or other prepayment events consistent with market practice at the time of issuance, (d) if such Incremental Equivalent Debt consists of broadly syndicated U.S. dollar term “B” loans, the terms thereof, to the extent not substantially similar to the terms of the Term Loans, being, taken as a whole, not materially more restrictive than the terms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Initial Revolving Loans as determined in good faith by the Borrower (but excluding any terms (x) that are added in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Initial Revolving Loans for the benefit of the Lenders pursuant to an amendment hereto (with no consent of the Lenders being required), (y) that are only applicable to periods after the Latest Maturity Date or (z) reflect market terms and conditions (as determined by the Borrower in good faith) at the time of incurrence or issuance) and (e) if such Incremental Equivalent Debt is secured by Collateral, it shall be subject to the provisions of a Permitted First Lien Intercreditor Agreement or a Permitted Junior Intercreditor Agreement, as applicable and (ii) any Permitted Refinancing Indebtedness incurred to Refinance any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(r) (i) Capitalized Lease Obligations and any other Indebtedness incurred by the Borrower or any Subsidiary arising from any Permitted Sale Lease-Back Transaction and (ii)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 Indebtedness issued by the Borrower or any Subsidiary to current or former officers, directors, employees and consultants of the Borrower or any Subsidiary, their respective estates, spouses or former spouses to finance the purchase or redemption of Equity Interests of the Borrower permitted by Section 6.03 (other than Section 6.03(a)(xvi)); </w:t>
      </w:r>
    </w:p>
    <w:p>
      <w:pPr>
        <w:pStyle w:val="TextBody"/>
        <w:bidi w:val="0"/>
        <w:spacing w:before="240" w:after="0"/>
        <w:jc w:val="left"/>
        <w:rPr>
          <w:rFonts w:ascii="Times New Roman" w:hAnsi="Times New Roman"/>
          <w:sz w:val="20"/>
        </w:rPr>
      </w:pPr>
      <w:r>
        <w:rPr>
          <w:rFonts w:ascii="Times New Roman" w:hAnsi="Times New Roman"/>
          <w:sz w:val="20"/>
        </w:rPr>
        <w:t xml:space="preserve">(t) Indebtedness consisting of obligations of the Borrower or any Subsidiary under deferred compensation or other similar arrangements of such person in connection with Permitted Business Acquisitions or any other Investment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(u) Indebtedness consisting of (i) the financing of insurance premiums or (ii) take-or-pay obligations contained in supply arrangements,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(x) Indebtedness of the Borrower and/or any Subsidiary (measured solely when incurred, created or assumed) pursuant to this clause (v)(x) so long as: </w:t>
      </w:r>
    </w:p>
    <w:p>
      <w:pPr>
        <w:pStyle w:val="TextBody"/>
        <w:bidi w:val="0"/>
        <w:spacing w:before="120" w:after="0"/>
        <w:jc w:val="left"/>
        <w:rPr>
          <w:rFonts w:ascii="Times New Roman" w:hAnsi="Times New Roman"/>
          <w:sz w:val="20"/>
        </w:rPr>
      </w:pPr>
      <w:r>
        <w:rPr>
          <w:rFonts w:ascii="Times New Roman" w:hAnsi="Times New Roman"/>
          <w:sz w:val="20"/>
        </w:rPr>
        <w:t xml:space="preserve">(i) any such Indebtedness secured by Liens on the Collateral ranking </w:t>
      </w:r>
      <w:r>
        <w:rPr>
          <w:rFonts w:ascii="Times New Roman" w:hAnsi="Times New Roman"/>
          <w:i/>
          <w:sz w:val="20"/>
        </w:rPr>
        <w:t>pari passu</w:t>
      </w:r>
      <w:r>
        <w:rPr>
          <w:rFonts w:ascii="Times New Roman" w:hAnsi="Times New Roman"/>
          <w:sz w:val="20"/>
        </w:rPr>
        <w:t xml:space="preserve"> with the Liens securing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the Revolving Facility Loans or Other First Lien Debt (without regard to control of remedies) or is otherwise secured by an asset of a non-Loan Party, on a Pro Forma Basis immediately after giving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to such Indebtedness and the use of the proceeds thereof, the First Lien Net Leverage Ratio does not exceed either (x) 3.00:1.00 or (y) if incurred in connection with a Permitted Business Acquisition or other permitted Investment, the First Lien Net Leverage Ratio for the then most recently ended Test Period prior to giving effect to such incurrence of Indebtedness and any transactions occurring in connection therewith; </w:t>
      </w:r>
      <w:r>
        <w:rPr>
          <w:rFonts w:ascii="Times New Roman" w:hAnsi="Times New Roman"/>
          <w:sz w:val="20"/>
          <w:u w:val="single"/>
        </w:rPr>
        <w:t>provided</w:t>
      </w:r>
      <w:r>
        <w:rPr>
          <w:rFonts w:ascii="Times New Roman" w:hAnsi="Times New Roman"/>
          <w:sz w:val="20"/>
        </w:rPr>
        <w:t xml:space="preserve"> that (x) any such Indebtedness pursuant to this clause (i) that is secured by Collateral shall be subject to the provisions of a Permitted First Lien Intercreditor Agreement and (y) any such Indebtedness pursuant to this clause (i) that consists of term loans secured on a </w:t>
      </w:r>
      <w:r>
        <w:rPr>
          <w:rFonts w:ascii="Times New Roman" w:hAnsi="Times New Roman"/>
          <w:i/>
          <w:sz w:val="20"/>
        </w:rPr>
        <w:t>pari passu</w:t>
      </w:r>
      <w:r>
        <w:rPr>
          <w:rFonts w:ascii="Times New Roman" w:hAnsi="Times New Roman"/>
          <w:sz w:val="20"/>
        </w:rPr>
        <w:t xml:space="preserve"> basis with the Loan Obligations shall be subject to the provisions of Section 2.21(b)(v); </w:t>
      </w:r>
    </w:p>
    <w:p>
      <w:pPr>
        <w:pStyle w:val="TextBody"/>
        <w:bidi w:val="0"/>
        <w:spacing w:before="120" w:after="0"/>
        <w:jc w:val="left"/>
        <w:rPr>
          <w:rFonts w:ascii="Times New Roman" w:hAnsi="Times New Roman"/>
          <w:sz w:val="20"/>
        </w:rPr>
      </w:pPr>
      <w:r>
        <w:rPr>
          <w:rFonts w:ascii="Times New Roman" w:hAnsi="Times New Roman"/>
          <w:sz w:val="20"/>
        </w:rPr>
        <w:t xml:space="preserve">(ii) any such Indebtedness secured by Junior Liens, on a Pro Forma Basis immediately after giving effect to such Indebtedness and the use of the proceeds thereof, the Secured Net Leverage Ratio does not exceed either (x) 3.00:1.00 or (y) if incurred in connection with a Permitted Business Acquisition or other permitted Investment, the Secured Net Leverage Ratio for the then most recently ended Test Period prior to giving effect to such incurrence of Indebtedness and any transactions occurring in connection therewith; </w:t>
      </w:r>
      <w:r>
        <w:rPr>
          <w:rFonts w:ascii="Times New Roman" w:hAnsi="Times New Roman"/>
          <w:sz w:val="20"/>
          <w:u w:val="single"/>
        </w:rPr>
        <w:t>provided</w:t>
      </w:r>
      <w:r>
        <w:rPr>
          <w:rFonts w:ascii="Times New Roman" w:hAnsi="Times New Roman"/>
          <w:sz w:val="20"/>
        </w:rPr>
        <w:t xml:space="preserve"> that any such Indebtedness pursuant to this clause (ii) that is secured by Collateral shall be subject to the provisions of a Permitted Junior Intercreditor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any such Indebtedness that is unsecured, on a Pro Forma Basis immediately after giving effect to such Indebtedness and the use of the proceeds thereof, either (A) the Consolidated Interest Coverage Ratio is at least equal to either (x) 2.00:1.00 or (y) if incurred in connection with a Permitted Business Acquisition or other permitted Investment, the Consolidated Interest Coverage Ratio for the then most recently ended Test Period prior to giving effect to such incurrence of Indebtedness and any transactions occurring in connection therewith, or (B) the Total Net Leverage Ratio does not exceed (x) 5.00:1.00 or (y) if incurred in connection with a Permitted Business Acquisition or other permitted Investment, the Total Net Leverage Ratio for the then most recently ended Test Period prior to giving effect to such incurrence of Indebtedness and any transactions occurring in connection therewith; and </w:t>
      </w:r>
    </w:p>
    <w:p>
      <w:pPr>
        <w:pStyle w:val="TextBody"/>
        <w:bidi w:val="0"/>
        <w:spacing w:before="120" w:after="0"/>
        <w:jc w:val="left"/>
        <w:rPr>
          <w:rFonts w:ascii="Times New Roman" w:hAnsi="Times New Roman"/>
          <w:sz w:val="20"/>
        </w:rPr>
      </w:pPr>
      <w:r>
        <w:rPr>
          <w:rFonts w:ascii="Times New Roman" w:hAnsi="Times New Roman"/>
          <w:sz w:val="20"/>
        </w:rPr>
        <w:t xml:space="preserve">(iv) any Permitted Refinancing Indebtedness incurred to Refinance any such Indebtedness;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aggregate outstanding amount of Indebtedness (such outstanding amount measured solely when incurred, created or assumed) by Subsidiaries that are not Guarantors under this clause (v) and under clause (h) above shall not exceed the greater of (x) $50,000,000 and (y) 25.0% of EBITDA (plus any increase in the amount thereof in connection with any refinancing, renewal or extension thereof to the extent such increase is permitted by the definition of “Permitted Refinancing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(w) the Borrower’s 0.25% convertible senior notes due 2026 (and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(x)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[reserved]; </w:t>
      </w:r>
    </w:p>
    <w:p>
      <w:pPr>
        <w:pStyle w:val="TextBody"/>
        <w:bidi w:val="0"/>
        <w:spacing w:before="240" w:after="0"/>
        <w:jc w:val="left"/>
        <w:rPr>
          <w:rFonts w:ascii="Times New Roman" w:hAnsi="Times New Roman"/>
          <w:sz w:val="20"/>
        </w:rPr>
      </w:pPr>
      <w:r>
        <w:rPr>
          <w:rFonts w:ascii="Times New Roman" w:hAnsi="Times New Roman"/>
          <w:sz w:val="20"/>
        </w:rPr>
        <w:t xml:space="preserve">(z) (i) Indebtedness pursuant to this clause (z)(i) in respect of Permitted Receivables Financings and (ii) any Permitted Refinancing Indebtedness incurred to Refinance any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(aa) so long as no Event of Default is continuing or would result therefrom, Indebtedness of any Subsidiary that is not a Loan Party in an outstanding amount (such outstanding amount measured solely when incurred, created or assumed) pursuant to this clause (aa) that, together with any Permitted Refinancing Indebtedness in respect thereof, does not exceed the greater of $50,000,000 and 25.0% of EBITDA for the most recently ended Test Period (plus any increase in the amount thereof in connection with any refinancing, renewal or extension thereof to the extent such increase is permitted by the definition of “Permitted Refinancing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(bb) Guarantees by the Borrower and/or any Subsidiary of Indebtedness or other obligations of the Borrower, any Subsidiary and/or any joint venture with respect to Indebtedness otherwise permitted pursuant to this Section 6.01 or other obligations not prohibited by this Agreement; </w:t>
      </w:r>
      <w:r>
        <w:rPr>
          <w:rFonts w:ascii="Times New Roman" w:hAnsi="Times New Roman"/>
          <w:sz w:val="20"/>
          <w:u w:val="single"/>
        </w:rPr>
        <w:t>provided</w:t>
      </w:r>
      <w:r>
        <w:rPr>
          <w:rFonts w:ascii="Times New Roman" w:hAnsi="Times New Roman"/>
          <w:sz w:val="20"/>
        </w:rPr>
        <w:t xml:space="preserve"> that in the case of any Guarantee by any Loan Party of the obligations of any non-Loan Party, the related Investment is permitted under Section 6.04; </w:t>
      </w:r>
    </w:p>
    <w:p>
      <w:pPr>
        <w:pStyle w:val="TextBody"/>
        <w:bidi w:val="0"/>
        <w:spacing w:before="240" w:after="0"/>
        <w:jc w:val="left"/>
        <w:rPr>
          <w:rFonts w:ascii="Times New Roman" w:hAnsi="Times New Roman"/>
          <w:sz w:val="20"/>
        </w:rPr>
      </w:pPr>
      <w:r>
        <w:rPr>
          <w:rFonts w:ascii="Times New Roman" w:hAnsi="Times New Roman"/>
          <w:sz w:val="20"/>
        </w:rPr>
        <w:t xml:space="preserve">(cc) [reserved]; </w:t>
      </w:r>
    </w:p>
    <w:p>
      <w:pPr>
        <w:pStyle w:val="TextBody"/>
        <w:bidi w:val="0"/>
        <w:spacing w:before="240" w:after="0"/>
        <w:jc w:val="left"/>
        <w:rPr>
          <w:rFonts w:ascii="Times New Roman" w:hAnsi="Times New Roman"/>
          <w:sz w:val="20"/>
        </w:rPr>
      </w:pPr>
      <w:r>
        <w:rPr>
          <w:rFonts w:ascii="Times New Roman" w:hAnsi="Times New Roman"/>
          <w:sz w:val="20"/>
        </w:rPr>
        <w:t xml:space="preserve">(dd) [reserved]; </w:t>
      </w:r>
    </w:p>
    <w:p>
      <w:pPr>
        <w:pStyle w:val="TextBody"/>
        <w:bidi w:val="0"/>
        <w:spacing w:before="240" w:after="0"/>
        <w:jc w:val="left"/>
        <w:rPr>
          <w:rFonts w:ascii="Times New Roman" w:hAnsi="Times New Roman"/>
          <w:sz w:val="20"/>
        </w:rPr>
      </w:pPr>
      <w:r>
        <w:rPr>
          <w:rFonts w:ascii="Times New Roman" w:hAnsi="Times New Roman"/>
          <w:sz w:val="20"/>
        </w:rPr>
        <w:t xml:space="preserve">(ee) [reserved]; </w:t>
      </w:r>
    </w:p>
    <w:p>
      <w:pPr>
        <w:pStyle w:val="TextBody"/>
        <w:bidi w:val="0"/>
        <w:spacing w:before="240" w:after="0"/>
        <w:jc w:val="left"/>
        <w:rPr>
          <w:rFonts w:ascii="Times New Roman" w:hAnsi="Times New Roman"/>
          <w:sz w:val="20"/>
        </w:rPr>
      </w:pPr>
      <w:r>
        <w:rPr>
          <w:rFonts w:ascii="Times New Roman" w:hAnsi="Times New Roman"/>
          <w:sz w:val="20"/>
        </w:rPr>
        <w:t xml:space="preserve">(ff) Indebtedness of the Borrower and/or any Subsidiary in respect of any letter of credit or bank guarantee issued in favor of any Issuing Bank to support any Defaulting Lender’s participation in Letters of Credit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(gg) Indebtedness of the Borrower and/or any Subsidiary supported by any Letter of Credit or any other letter of credit, bank guaranty or similar instrument otherwise permitted by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(hh) unfunded pension fund and other employee benefit plan obligations and liabilities of the Borrower and/or any Subsidiary in the ordinary course of business to the extent that the unfunded amounts would not otherwise cause an Event of Default under Section 7.01(k); </w:t>
      </w:r>
    </w:p>
    <w:p>
      <w:pPr>
        <w:pStyle w:val="TextBody"/>
        <w:bidi w:val="0"/>
        <w:spacing w:before="240" w:after="0"/>
        <w:jc w:val="left"/>
        <w:rPr>
          <w:rFonts w:ascii="Times New Roman" w:hAnsi="Times New Roman"/>
          <w:sz w:val="20"/>
        </w:rPr>
      </w:pPr>
      <w:r>
        <w:rPr>
          <w:rFonts w:ascii="Times New Roman" w:hAnsi="Times New Roman"/>
          <w:sz w:val="20"/>
        </w:rPr>
        <w:t xml:space="preserve">(ii) without duplication of any other Indebtedness, all premiums (if any), interest (including post-petition interest and payment in kind interest), accretion or amortization of original issue discount, fees, expenses and charges with respect to Indebtedness of the Borrower and/or any Subsidiary otherwise permitted under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(jj) Indebtedness of the Borrower or any Subsidiary in connection with, or as a result of, their exercise of appraisal rights and the settlement of any claims or actions (whether actual, contingent or potential) with respect thereto, in each case, with respect to the Transactions or any other Investment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Indebtedness of any subsidiary that is a joint venture in an outstanding amount (such outstanding amount measured solely when incurred, created or assumed) pursuant to this clause (kk) that, together with any Permitted Refinancing Indebtedness in respect thereof, does not exceed the greater of $10,000,000 and 5.0% of EBITDA for the most recently ended Test Period (plus any increase in the amount thereof in connection with any refinancing, renewal or extension thereof to the extent such increase is permitted by the definition of “Permitted Refinancing Indebtedness”); and </w:t>
      </w:r>
    </w:p>
    <w:p>
      <w:pPr>
        <w:pStyle w:val="TextBody"/>
        <w:bidi w:val="0"/>
        <w:spacing w:before="240" w:after="0"/>
        <w:jc w:val="left"/>
        <w:rPr>
          <w:rFonts w:ascii="Times New Roman" w:hAnsi="Times New Roman"/>
          <w:sz w:val="20"/>
        </w:rPr>
      </w:pPr>
      <w:r>
        <w:rPr>
          <w:rFonts w:ascii="Times New Roman" w:hAnsi="Times New Roman"/>
          <w:sz w:val="20"/>
        </w:rPr>
        <w:t xml:space="preserve">(ll) customer deposits and advance payments received in the ordinary course of business from customers for goods and services purchased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6.01 or Section 6.02, the amount of any Indebtedness denominated in any currency other than Dollars shall be calculated based on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w:t>
      </w:r>
      <w:r>
        <w:rPr>
          <w:rFonts w:ascii="Times New Roman" w:hAnsi="Times New Roman"/>
          <w:sz w:val="20"/>
          <w:u w:val="single"/>
        </w:rPr>
        <w:t>provided</w:t>
      </w:r>
      <w:r>
        <w:rPr>
          <w:rFonts w:ascii="Times New Roman" w:hAnsi="Times New Roman"/>
          <w:sz w:val="20"/>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Create, incur, assume or suffer to exist any Lien on any property or assets (including stock or other securities of any person) of the Borrower or any Subsidiary now owned or hereafter acquired by it, except the following (collectively, “</w:t>
      </w:r>
      <w:r>
        <w:rPr>
          <w:rFonts w:ascii="Times New Roman" w:hAnsi="Times New Roman"/>
          <w:sz w:val="20"/>
          <w:u w:val="single"/>
        </w:rPr>
        <w:t>Permitted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Liens on property or assets of the Borrower and/or the Subsidiaries existing on the Closing Date and, to the extent securing Indebtedness in an aggregate principal amount in excess of $2,000,000, set forth on </w:t>
      </w:r>
      <w:r>
        <w:rPr>
          <w:rFonts w:ascii="Times New Roman" w:hAnsi="Times New Roman"/>
          <w:sz w:val="20"/>
          <w:u w:val="single"/>
        </w:rPr>
        <w:t>Schedule 6.02(a)</w:t>
      </w:r>
      <w:r>
        <w:rPr>
          <w:rFonts w:ascii="Times New Roman" w:hAnsi="Times New Roman"/>
          <w:sz w:val="20"/>
        </w:rPr>
        <w:t xml:space="preserve"> and any modifications, replacements, renewals or extensions thereof; </w:t>
      </w:r>
      <w:r>
        <w:rPr>
          <w:rFonts w:ascii="Times New Roman" w:hAnsi="Times New Roman"/>
          <w:sz w:val="20"/>
          <w:u w:val="single"/>
        </w:rPr>
        <w:t>provided</w:t>
      </w:r>
      <w:r>
        <w:rPr>
          <w:rFonts w:ascii="Times New Roman" w:hAnsi="Times New Roman"/>
          <w:sz w:val="20"/>
        </w:rPr>
        <w:t xml:space="preserve">, that such Liens shall secure only those obligations that they secure on the Closing Date (and any Permitted Refinancing Indebtedness in respect of such obligations permitted by Section 6.01) and shall not subsequently apply to any other property or assets of the Borrower or any Subsidiary other than (A) after-acquired property that is affixed or incorporated into the property or property type covered by such Lien and (B) proceeds and products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Lien created under the Loan Documents (including Liens under the Security Documents securing obligations in respect of Secured Hedge Agreements and Secured Cash Management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(c) any Lien on any property or asset of the Borrower or any Subsidiary securing Indebtedness or Permitted Refinancing Indebtedness permitted by Section 6.01(h);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or such person becoming a Subsidiary, as the case may be, and (ii) such Lien does not apply to any other property or assets of the Borrower or any of the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the Borrower or any other Loan Party, including any Loan Party into which such acquired entity is merged) required to be subjected to such Lien pursuant to the terms of such Indebtedness (and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(d) Liens for Taxes, assessments or other governmental charges or levies not yet delinquent by more than 30 days or that are being contested in good faith in compliance with Section 5.03; </w:t>
      </w:r>
    </w:p>
    <w:p>
      <w:pPr>
        <w:pStyle w:val="TextBody"/>
        <w:bidi w:val="0"/>
        <w:spacing w:before="240" w:after="0"/>
        <w:jc w:val="left"/>
        <w:rPr>
          <w:rFonts w:ascii="Times New Roman" w:hAnsi="Times New Roman"/>
          <w:sz w:val="20"/>
        </w:rPr>
      </w:pPr>
      <w:r>
        <w:rPr>
          <w:rFonts w:ascii="Times New Roman" w:hAnsi="Times New Roman"/>
          <w:sz w:val="20"/>
        </w:rPr>
        <w:t xml:space="preserve">(e) Liens imposed by law, constituting landlord’s, carriers’, warehousemen’s, mechanics’, materialmen’s, repairmen’s, supplier’s, construction or other like Liens, securing obligations that are not overdue by more than 60 days or that are being contested in good faith by appropriate proceedings and in respect of which, if applicable, the Borrower or any Subsidiary shall have set aside on its books reserves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(f) (i)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 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 the ordinary course of business, including those incurred to secure health, safety and environmental obligations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 the ordinary course of business and title defects or irregularities that are of a minor nature and that, in the aggregate, do not interfere in any material respect with the ordinary conduct of the business of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(i) Liens securing Indebtedness permitted by Section 6.01(i); </w:t>
      </w:r>
      <w:r>
        <w:rPr>
          <w:rFonts w:ascii="Times New Roman" w:hAnsi="Times New Roman"/>
          <w:sz w:val="20"/>
          <w:u w:val="single"/>
        </w:rPr>
        <w:t>provided</w:t>
      </w:r>
      <w:r>
        <w:rPr>
          <w:rFonts w:ascii="Times New Roman" w:hAnsi="Times New Roman"/>
          <w:sz w:val="20"/>
        </w:rPr>
        <w:t xml:space="preserve">, that such Liens do not apply to any property or assets of the Borrower and/or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individual financings provided by one lender may be cross-collateralized to other financings provided by such lender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(j) Liens arising out of any Permitted Sale Lease-Back Transaction, so long as such Liens attach only to the property sold and being leased in such transaction and any accessions and additions thereto or proceeds and products thereof and related property; </w:t>
      </w:r>
    </w:p>
    <w:p>
      <w:pPr>
        <w:pStyle w:val="TextBody"/>
        <w:bidi w:val="0"/>
        <w:spacing w:before="240" w:after="0"/>
        <w:jc w:val="left"/>
        <w:rPr>
          <w:rFonts w:ascii="Times New Roman" w:hAnsi="Times New Roman"/>
          <w:sz w:val="20"/>
        </w:rPr>
      </w:pPr>
      <w:r>
        <w:rPr>
          <w:rFonts w:ascii="Times New Roman" w:hAnsi="Times New Roman"/>
          <w:sz w:val="20"/>
        </w:rPr>
        <w:t xml:space="preserve">(k) (i) Liens securing judgments, awards, attachments and/or decrees and notice of lis pendens and associated rights relating to litigation that do not constitute an Event of Default under Section 7.01(j) and (ii) any pledge and/or deposit securing any settlement of litigation; </w:t>
      </w:r>
    </w:p>
    <w:p>
      <w:pPr>
        <w:pStyle w:val="TextBody"/>
        <w:bidi w:val="0"/>
        <w:spacing w:before="240" w:after="0"/>
        <w:jc w:val="left"/>
        <w:rPr>
          <w:rFonts w:ascii="Times New Roman" w:hAnsi="Times New Roman"/>
          <w:sz w:val="20"/>
        </w:rPr>
      </w:pPr>
      <w:r>
        <w:rPr>
          <w:rFonts w:ascii="Times New Roman" w:hAnsi="Times New Roman"/>
          <w:sz w:val="20"/>
        </w:rPr>
        <w:t xml:space="preserve">(l) any interest or title of a ground lessor or any other lessor, sublessor or licensor under any ground leases or any other leases, subleases or licenses entered into by the Borrower or any Subsidiary in the ordinary course of business, and all Liens suffered or created by any such ground lessor or any other lessor, sublessor or licensor (or any predecessor in interest) with respect to any such interest or title in the real property which is subject thereof; </w:t>
      </w:r>
    </w:p>
    <w:p>
      <w:pPr>
        <w:pStyle w:val="TextBody"/>
        <w:bidi w:val="0"/>
        <w:spacing w:before="240" w:after="0"/>
        <w:jc w:val="left"/>
        <w:rPr>
          <w:rFonts w:ascii="Times New Roman" w:hAnsi="Times New Roman"/>
          <w:sz w:val="20"/>
        </w:rPr>
      </w:pPr>
      <w:r>
        <w:rPr>
          <w:rFonts w:ascii="Times New Roman" w:hAnsi="Times New Roman"/>
          <w:sz w:val="20"/>
        </w:rPr>
        <w:t xml:space="preserve">(m) 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 Liens (i) arising solely by virtue of any statutory or common law provision or customary contractual provision in account documentation relating to banker’s liens, rights of setoff or similar rights, (ii) attaching to commodity trading accounts or other commodity brokerage accounts in the ordinary course of business, (iii) encumbering reasonable customary initial deposits and margin deposits and similar Liens attaching to brokerage accounts in the ordinary course of business and not for speculative purposes, (iv) in respect of Third Party Funds, (v) in favor of credit card companies pursuant to agreements therewith or (vi) in favor of banks or other financial institutions related to check, draft or similar instruments drawn against insufficient funds in the ordinary course of business or other cash management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Liens securing obligations in respect of letters of credit, bank guarantees, warehouse receipts, or similar obligations permitted under Section 6.01 and in the ordinary course of business or consistent with past practice or industry practices and not supporting obligations in respect of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(p) 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the Borrower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(q)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(r) Liens solely on any cash earnest money deposits made by the Borrower or any of the Subsidiaries in connection with any letter of intent or purchase agreement in respect of any Investment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(s) Liens with respect to property or assets of any Subsidiary that is not a Loan Party securing obligations in respect of Indebtedness of any Subsidiary that is not a Loan Party permitted under Section 6.01; </w:t>
      </w:r>
    </w:p>
    <w:p>
      <w:pPr>
        <w:pStyle w:val="TextBody"/>
        <w:bidi w:val="0"/>
        <w:spacing w:before="240" w:after="0"/>
        <w:jc w:val="left"/>
        <w:rPr>
          <w:rFonts w:ascii="Times New Roman" w:hAnsi="Times New Roman"/>
          <w:sz w:val="20"/>
        </w:rPr>
      </w:pPr>
      <w:r>
        <w:rPr>
          <w:rFonts w:ascii="Times New Roman" w:hAnsi="Times New Roman"/>
          <w:sz w:val="20"/>
        </w:rPr>
        <w:t xml:space="preserve">(t) Liens (a) on any amounts held by a trustee under any indenture or other debt agreement issued in escrow pursuant to customary escrow arrangements pending the release thereof, or under any indenture or other debt agreement pursuant to customary discharge, redemption or defeasance provisions or (b) on any amounts subject to an Escrow, pending the application of such amounts in connection with the consummation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(u) the prior rights of consignees and their lenders under consignment arrangements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agreements to subordinate any interest of the Borrower or any Subsidiary in any accounts receivable or other proceeds arising from inventory consigned by the Borrower or any of their Subsidiaries pursuant to an agreement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(w) Liens arising from precautionary Uniform Commercial Code financing statements regarding operating leases or other obligations not constituting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(x) Liens (i) on Equity Interests in joint ventures (A) securing obligations of such joint venture or (B) pursuant to the relevant joint venture agreement or arrangement, (ii) customary rights of first refusal and tag, drag and similar rights in joint venture agreements and agreements with respect to non-Wholly-Owned Subsidiaries and (iii) on Equity Interests in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(y)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[reserved]; </w:t>
      </w:r>
    </w:p>
    <w:p>
      <w:pPr>
        <w:pStyle w:val="TextBody"/>
        <w:bidi w:val="0"/>
        <w:spacing w:before="240" w:after="0"/>
        <w:jc w:val="left"/>
        <w:rPr>
          <w:rFonts w:ascii="Times New Roman" w:hAnsi="Times New Roman"/>
          <w:sz w:val="20"/>
        </w:rPr>
      </w:pPr>
      <w:r>
        <w:rPr>
          <w:rFonts w:ascii="Times New Roman" w:hAnsi="Times New Roman"/>
          <w:sz w:val="20"/>
        </w:rPr>
        <w:t xml:space="preserve">(aa) Liens securing insurance premiums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(bb) in the case of Real Property that constitutes a leasehold interest, any Lien to which the fee simple interest (or any superior leasehold interest) is subject (including ground leases in respect of real property on which facilities owned or leased by the Borrower or any of the Subsidiaries are located); </w:t>
      </w:r>
    </w:p>
    <w:p>
      <w:pPr>
        <w:pStyle w:val="TextBody"/>
        <w:bidi w:val="0"/>
        <w:spacing w:before="240" w:after="0"/>
        <w:jc w:val="left"/>
        <w:rPr>
          <w:rFonts w:ascii="Times New Roman" w:hAnsi="Times New Roman"/>
          <w:sz w:val="20"/>
        </w:rPr>
      </w:pPr>
      <w:r>
        <w:rPr>
          <w:rFonts w:ascii="Times New Roman" w:hAnsi="Times New Roman"/>
          <w:sz w:val="20"/>
        </w:rPr>
        <w:t xml:space="preserve">(cc) Liens securing Indebtedness or other obligations (i) of the Borrower or a Subsidiary in favor of the Borrower or any Guarantor and (ii) of any Subsidiary that is not a Guarantor in favor of any Subsidiary that is not a Guarantor; </w:t>
      </w:r>
    </w:p>
    <w:p>
      <w:pPr>
        <w:pStyle w:val="TextBody"/>
        <w:bidi w:val="0"/>
        <w:spacing w:before="240" w:after="0"/>
        <w:jc w:val="left"/>
        <w:rPr>
          <w:rFonts w:ascii="Times New Roman" w:hAnsi="Times New Roman"/>
          <w:sz w:val="20"/>
        </w:rPr>
      </w:pPr>
      <w:r>
        <w:rPr>
          <w:rFonts w:ascii="Times New Roman" w:hAnsi="Times New Roman"/>
          <w:sz w:val="20"/>
        </w:rPr>
        <w:t xml:space="preserve">(dd) Liens on cash or Cash Equivalents securing Hedging Agreements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(ee) Liens on goods or inventory the purchase, shipment or storage price of which is financed by a letter of credit or bank guarantee issued or created for the account of the Borrower or any Subsidiary in the ordinary course of business; </w:t>
      </w:r>
      <w:r>
        <w:rPr>
          <w:rFonts w:ascii="Times New Roman" w:hAnsi="Times New Roman"/>
          <w:sz w:val="20"/>
          <w:u w:val="single"/>
        </w:rPr>
        <w:t>provided</w:t>
      </w:r>
      <w:r>
        <w:rPr>
          <w:rFonts w:ascii="Times New Roman" w:hAnsi="Times New Roman"/>
          <w:sz w:val="20"/>
        </w:rPr>
        <w:t xml:space="preserve">, that such Lien secures only the obligations of the Borrower or such Subsidiaries in respect of such letter of credit, bank guarantee or banker’s acceptance to the extent permitted under Section 6.01; </w:t>
      </w:r>
    </w:p>
    <w:p>
      <w:pPr>
        <w:pStyle w:val="TextBody"/>
        <w:bidi w:val="0"/>
        <w:spacing w:before="240" w:after="0"/>
        <w:jc w:val="left"/>
        <w:rPr>
          <w:rFonts w:ascii="Times New Roman" w:hAnsi="Times New Roman"/>
          <w:sz w:val="20"/>
        </w:rPr>
      </w:pPr>
      <w:r>
        <w:rPr>
          <w:rFonts w:ascii="Times New Roman" w:hAnsi="Times New Roman"/>
          <w:sz w:val="20"/>
        </w:rPr>
        <w:t xml:space="preserve">(ff) Subordination, non-disturbance and/or attornment agreements with any ground lessor, lessor or any mortgagor of any of the foregoing, with respect to any ground lease or other lease or sublease entered into by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(gg) Liens on Collateral that are Other First Liens or Junior Liens, so long as such Other First Liens or Junior Liens secure Indebtedness permitted by Sections 6.01(b), 6.01(q) and/or 6.01(v); </w:t>
      </w:r>
    </w:p>
    <w:p>
      <w:pPr>
        <w:pStyle w:val="TextBody"/>
        <w:bidi w:val="0"/>
        <w:spacing w:before="240" w:after="0"/>
        <w:jc w:val="left"/>
        <w:rPr>
          <w:rFonts w:ascii="Times New Roman" w:hAnsi="Times New Roman"/>
          <w:sz w:val="20"/>
        </w:rPr>
      </w:pPr>
      <w:r>
        <w:rPr>
          <w:rFonts w:ascii="Times New Roman" w:hAnsi="Times New Roman"/>
          <w:sz w:val="20"/>
        </w:rPr>
        <w:t xml:space="preserve">(hh) Liens arising out of conditional sale, title retention or similar arrangements for the sale or purchase of goods by the Borrower or any of the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 with respect to any Real Property which is acquired in fee after the Closing Date, Liens which exist immediately prior to the date of acquisition, excluding any Liens securing Indebtedness which is not otherwise permitted hereunder;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and (ii) such Lien does not apply to any other property or assets of the Borrower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(jj) [reserved]; </w:t>
      </w:r>
    </w:p>
    <w:p>
      <w:pPr>
        <w:pStyle w:val="TextBody"/>
        <w:bidi w:val="0"/>
        <w:spacing w:before="240" w:after="0"/>
        <w:jc w:val="left"/>
        <w:rPr>
          <w:rFonts w:ascii="Times New Roman" w:hAnsi="Times New Roman"/>
          <w:sz w:val="20"/>
        </w:rPr>
      </w:pPr>
      <w:r>
        <w:rPr>
          <w:rFonts w:ascii="Times New Roman" w:hAnsi="Times New Roman"/>
          <w:sz w:val="20"/>
        </w:rPr>
        <w:t xml:space="preserve">(kk) [reserved]; </w:t>
      </w:r>
    </w:p>
    <w:p>
      <w:pPr>
        <w:pStyle w:val="TextBody"/>
        <w:bidi w:val="0"/>
        <w:spacing w:before="240" w:after="0"/>
        <w:jc w:val="left"/>
        <w:rPr>
          <w:rFonts w:ascii="Times New Roman" w:hAnsi="Times New Roman"/>
          <w:sz w:val="20"/>
        </w:rPr>
      </w:pPr>
      <w:r>
        <w:rPr>
          <w:rFonts w:ascii="Times New Roman" w:hAnsi="Times New Roman"/>
          <w:sz w:val="20"/>
        </w:rPr>
        <w:t xml:space="preserve">(ll) Liens on assets and Equity Interests of Subsidiaries that are not Loan Parties (including Equity Interests owned by such persons) securing Indebtedness of Subsidiaries that are not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Liens on receivables and related assets in connection with Section 6.01(z); </w:t>
      </w:r>
    </w:p>
    <w:p>
      <w:pPr>
        <w:pStyle w:val="TextBody"/>
        <w:bidi w:val="0"/>
        <w:spacing w:before="240" w:after="0"/>
        <w:jc w:val="left"/>
        <w:rPr>
          <w:rFonts w:ascii="Times New Roman" w:hAnsi="Times New Roman"/>
          <w:sz w:val="20"/>
        </w:rPr>
      </w:pPr>
      <w:r>
        <w:rPr>
          <w:rFonts w:ascii="Times New Roman" w:hAnsi="Times New Roman"/>
          <w:sz w:val="20"/>
        </w:rPr>
        <w:t>(nn) Liens on assets that are not Collateral pursuant to this clause (nn) (x) securing Indebtedness in an amount then outstanding (such outstanding amount measured solely when incurred, created or assumed), not to exceed the greater of (a) $50,000,000 and (b) 25.0% of EBITDA for the most recently ended Test Period or (y) so long as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and Initial Revolving Loans are equally and ratably secured; </w:t>
      </w:r>
    </w:p>
    <w:p>
      <w:pPr>
        <w:pStyle w:val="TextBody"/>
        <w:bidi w:val="0"/>
        <w:spacing w:before="240" w:after="0"/>
        <w:jc w:val="left"/>
        <w:rPr>
          <w:rFonts w:ascii="Times New Roman" w:hAnsi="Times New Roman"/>
          <w:sz w:val="20"/>
        </w:rPr>
      </w:pPr>
      <w:r>
        <w:rPr>
          <w:rFonts w:ascii="Times New Roman" w:hAnsi="Times New Roman"/>
          <w:sz w:val="20"/>
        </w:rPr>
        <w:t xml:space="preserve">(oo) Liens (i) incidental to the conduct of the Borrower’s and/or its Subsidiaries’ businesses or the ownership of its property not securing any Indebtedness of the Borrower or a Subsidiary of the Borrower, and which do not in the aggregate materially detract from the value of the Borrower’s and its Subsidiaries’ property when taken as a whole, or materially impair the use thereof in the operation of its business and/or (ii) with respect to property or assets of the Borrower and/or any Subsidiary securing obligations under this clause (oo)(ii) in an aggregate outstanding principal amount (such outstanding amount measured solely when incurred, created or assumed) that, together with the aggregate principal amount of other obligations that are secured pursuant to this clause (oo)(ii), immediately after giving effect to such Liens, would not exceed the greater of (x) $80,000,000 and (y) 40.0% of EBITDA for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(pp) leases, licenses, subleases or sublicenses granted to others in the ordinary course of business (and other agreements pursuant to which the Borrower or any Subsidiary has granted rights to end users to access and use the Borrower’s or any Subsidiary’s products, technologies or services) which do not secure any Indebtedness, and which do not materially interfere with the ordinary conduct of business of the Borrower and any of the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(qq) Liens on securities that are the subject of repurchase agreements constituting Investments permitted under Section 6.04 arising out of such repurchase transaction and reasonable customary initial deposits and margin deposits and similar Liens attaching to commodity trading accounts or other brokerage accounts maintained in the ordinary course of business and not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(rr) Liens securing Indebtedness permitted by Section 6.01(jj) (to the extent arising by operation of law) and/or 6.01(kk) (only with respect to the assets of the joint venture); and </w:t>
      </w:r>
    </w:p>
    <w:p>
      <w:pPr>
        <w:pStyle w:val="TextBody"/>
        <w:bidi w:val="0"/>
        <w:spacing w:before="240" w:after="0"/>
        <w:jc w:val="left"/>
        <w:rPr>
          <w:rFonts w:ascii="Times New Roman" w:hAnsi="Times New Roman"/>
          <w:sz w:val="20"/>
        </w:rPr>
      </w:pPr>
      <w:r>
        <w:rPr>
          <w:rFonts w:ascii="Times New Roman" w:hAnsi="Times New Roman"/>
          <w:sz w:val="20"/>
        </w:rPr>
        <w:t xml:space="preserve">(ss) with respect to any Foreign Subsidiary, Liens arising mandatorily by legal requirements (and not as a result of under-capitalization of such Foreign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Restricted Payments; Restricted Debt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or (B) directly or indirectly redeem, purchase, retire or otherwise acquire for value (or permit any Subsidiary to purchase or acquire) any of its Equity Interests or set aside any amount for any such purpose (other than through the issuance of Qualified Equity Interests) (all of the foregoing, “</w:t>
      </w:r>
      <w:r>
        <w:rPr>
          <w:rFonts w:ascii="Times New Roman" w:hAnsi="Times New Roman"/>
          <w:sz w:val="20"/>
          <w:u w:val="single"/>
        </w:rPr>
        <w:t>Restricted Payments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(i) Restricted Payments may be made to the Borrower or any Subsidiary (</w:t>
      </w:r>
      <w:r>
        <w:rPr>
          <w:rFonts w:ascii="Times New Roman" w:hAnsi="Times New Roman"/>
          <w:sz w:val="20"/>
          <w:u w:val="single"/>
        </w:rPr>
        <w:t>provided</w:t>
      </w:r>
      <w:r>
        <w:rPr>
          <w:rFonts w:ascii="Times New Roman" w:hAnsi="Times New Roman"/>
          <w:sz w:val="20"/>
        </w:rPr>
        <w:t xml:space="preserve">, that Restricted Payments made by a non-Wholly-Owned Subsidiary must be made on a </w:t>
      </w:r>
      <w:r>
        <w:rPr>
          <w:rFonts w:ascii="Times New Roman" w:hAnsi="Times New Roman"/>
          <w:sz w:val="20"/>
          <w:u w:val="single"/>
        </w:rPr>
        <w:t>pro rata</w:t>
      </w:r>
      <w:r>
        <w:rPr>
          <w:rFonts w:ascii="Times New Roman" w:hAnsi="Times New Roman"/>
          <w:sz w:val="20"/>
        </w:rPr>
        <w:t xml:space="preserve"> basis (or more favorable basis from the perspective of the Borrower or such Subsidiary) to the Borrower or any Subsidiary that is a direct or indirect parent of such Subsidiary based on its ownership interests in such non-Wholly-Owned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Borrower may repurchase, redeem, retire or otherwise acquire or retire for value Equity Interests of the Borrower or any subsidiary thereof held by any future, present or former employee, director, officer or consultant (or any immediate family member thereof) of the Borrower or any subsidiary of any of the foregoing (or any options, warrants, restricted stock units or stock appreciation rights or other equity-linked interests issued with respect to any of such Equity Interests), together with any amounts needed to pay amounts needed to pay social security and medicare taxes for such Person’s share of any payroll or employment Taxes related to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with cash and Cash Equivalents (and including, to the extent constituting a Restricted Payment, amounts paid in respect of Indebtedness issued to evidence any obligation to repurchase, redeem, retire or otherwise acquire or retire for value the Equity Interests of the Borrower or any subsidiary thereof held by any future, present or former employee, director, officer or consultant (or any immediate family member thereof) of the Borrower or any subsidiary of any of the foregoing) in an amount not to exceed $15,000,000, which, if not used in such fiscal year, may be carried forward to the succeeding fiscal year; </w:t>
      </w:r>
    </w:p>
    <w:p>
      <w:pPr>
        <w:pStyle w:val="TextBody"/>
        <w:bidi w:val="0"/>
        <w:spacing w:before="120" w:after="0"/>
        <w:jc w:val="left"/>
        <w:rPr>
          <w:rFonts w:ascii="Times New Roman" w:hAnsi="Times New Roman"/>
          <w:sz w:val="20"/>
        </w:rPr>
      </w:pPr>
      <w:r>
        <w:rPr>
          <w:rFonts w:ascii="Times New Roman" w:hAnsi="Times New Roman"/>
          <w:sz w:val="20"/>
        </w:rPr>
        <w:t xml:space="preserve">(B) with the proceeds of any sale or issuance of the Equity Interest of the Borrower (to the extent such proceeds are contributed in respect of Qualified Equity Interests, the Borrower or any Subsidiary, are not used to increase the Builder Basket or the Available Excluded Contribution Amount); and/or </w:t>
      </w:r>
    </w:p>
    <w:p>
      <w:pPr>
        <w:pStyle w:val="TextBody"/>
        <w:bidi w:val="0"/>
        <w:spacing w:before="120" w:after="0"/>
        <w:jc w:val="left"/>
        <w:rPr>
          <w:rFonts w:ascii="Times New Roman" w:hAnsi="Times New Roman"/>
          <w:sz w:val="20"/>
        </w:rPr>
      </w:pPr>
      <w:r>
        <w:rPr>
          <w:rFonts w:ascii="Times New Roman" w:hAnsi="Times New Roman"/>
          <w:sz w:val="20"/>
        </w:rPr>
        <w:t xml:space="preserve">(C) with the net proceeds of any key-person life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(iii) any person may make non-cash repurchases of Equity Interests deemed to occur upon exercise or settlement of stock options or other Equity Interests to the extent such Equity Interests represent a portion of the exercise price of or withholding obligation with respect to such options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(iv) so long as no Event of Default is continuing or would result therefrom, Restricted Payments may be made pursuant to this clause (iv) from a substantially concurrent receipt of proceeds of any equity contribution (that is not in exchange for Disqualified Equity Interests) or any issuance of Qualified Equity Interests received by the Borrower after the Closing Date that do not increase either the Builder Basket or the Available Excluded Contribution Amount; </w:t>
      </w:r>
    </w:p>
    <w:p>
      <w:pPr>
        <w:pStyle w:val="TextBody"/>
        <w:bidi w:val="0"/>
        <w:spacing w:before="120" w:after="0"/>
        <w:jc w:val="left"/>
        <w:rPr>
          <w:rFonts w:ascii="Times New Roman" w:hAnsi="Times New Roman"/>
          <w:sz w:val="20"/>
        </w:rPr>
      </w:pPr>
      <w:r>
        <w:rPr>
          <w:rFonts w:ascii="Times New Roman" w:hAnsi="Times New Roman"/>
          <w:sz w:val="20"/>
        </w:rPr>
        <w:t xml:space="preserve">(v) any payments in connection with a Permitted Convertible Indebtedness Call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Restricted Payments may be made to make payments, in cash, in lieu of the issuance of fractional shares, upon the exercise of warrants or upon the conversion or exchange of Equity Interests of any such person; </w:t>
      </w:r>
    </w:p>
    <w:p>
      <w:pPr>
        <w:pStyle w:val="TextBody"/>
        <w:bidi w:val="0"/>
        <w:spacing w:before="120" w:after="0"/>
        <w:jc w:val="left"/>
        <w:rPr>
          <w:rFonts w:ascii="Times New Roman" w:hAnsi="Times New Roman"/>
          <w:sz w:val="20"/>
        </w:rPr>
      </w:pPr>
      <w:r>
        <w:rPr>
          <w:rFonts w:ascii="Times New Roman" w:hAnsi="Times New Roman"/>
          <w:sz w:val="20"/>
        </w:rPr>
        <w:t xml:space="preserve">(vii) so long as no Event of Default has occurred and is continuing, Restricted Payments may be made pursuant to this clause (vii) in an aggregate amount not to exceed the greater of (x) $40,000,000 and (y) 20.0% of EBITDA for the last Test Period; </w:t>
      </w:r>
    </w:p>
    <w:p>
      <w:pPr>
        <w:pStyle w:val="TextBody"/>
        <w:bidi w:val="0"/>
        <w:spacing w:before="120" w:after="0"/>
        <w:jc w:val="left"/>
        <w:rPr>
          <w:rFonts w:ascii="Times New Roman" w:hAnsi="Times New Roman"/>
          <w:sz w:val="20"/>
        </w:rPr>
      </w:pPr>
      <w:r>
        <w:rPr>
          <w:rFonts w:ascii="Times New Roman" w:hAnsi="Times New Roman"/>
          <w:sz w:val="20"/>
        </w:rPr>
        <w:t xml:space="preserve">(viii) [reserved]; </w:t>
      </w:r>
    </w:p>
    <w:p>
      <w:pPr>
        <w:pStyle w:val="TextBody"/>
        <w:bidi w:val="0"/>
        <w:spacing w:before="120" w:after="0"/>
        <w:jc w:val="left"/>
        <w:rPr>
          <w:rFonts w:ascii="Times New Roman" w:hAnsi="Times New Roman"/>
          <w:sz w:val="20"/>
        </w:rPr>
      </w:pPr>
      <w:r>
        <w:rPr>
          <w:rFonts w:ascii="Times New Roman" w:hAnsi="Times New Roman"/>
          <w:sz w:val="20"/>
        </w:rPr>
        <w:t xml:space="preserve">(ix) [reserved]; </w:t>
      </w:r>
    </w:p>
    <w:p>
      <w:pPr>
        <w:pStyle w:val="TextBody"/>
        <w:bidi w:val="0"/>
        <w:spacing w:before="120" w:after="0"/>
        <w:jc w:val="left"/>
        <w:rPr>
          <w:rFonts w:ascii="Times New Roman" w:hAnsi="Times New Roman"/>
          <w:sz w:val="20"/>
        </w:rPr>
      </w:pPr>
      <w:r>
        <w:rPr>
          <w:rFonts w:ascii="Times New Roman" w:hAnsi="Times New Roman"/>
          <w:sz w:val="20"/>
        </w:rPr>
        <w:t xml:space="preserve">(x) [reserved]; </w:t>
      </w:r>
    </w:p>
    <w:p>
      <w:pPr>
        <w:pStyle w:val="TextBody"/>
        <w:bidi w:val="0"/>
        <w:spacing w:before="120" w:after="0"/>
        <w:jc w:val="left"/>
        <w:rPr>
          <w:rFonts w:ascii="Times New Roman" w:hAnsi="Times New Roman"/>
          <w:sz w:val="20"/>
        </w:rPr>
      </w:pPr>
      <w:r>
        <w:rPr>
          <w:rFonts w:ascii="Times New Roman" w:hAnsi="Times New Roman"/>
          <w:sz w:val="20"/>
        </w:rPr>
        <w:t xml:space="preserve">(xi) [reserved]; </w:t>
      </w:r>
    </w:p>
    <w:p>
      <w:pPr>
        <w:pStyle w:val="TextBody"/>
        <w:bidi w:val="0"/>
        <w:spacing w:before="120" w:after="0"/>
        <w:jc w:val="left"/>
        <w:rPr>
          <w:rFonts w:ascii="Times New Roman" w:hAnsi="Times New Roman"/>
          <w:sz w:val="20"/>
        </w:rPr>
      </w:pPr>
      <w:r>
        <w:rPr>
          <w:rFonts w:ascii="Times New Roman" w:hAnsi="Times New Roman"/>
          <w:sz w:val="20"/>
        </w:rPr>
        <w:t xml:space="preserve">(xii) [reserved];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Restricted Payments may be made pursuant to this clause (xiv) in an amount not to exceed the portion, if any, of the Builder Basket on such date that the Borrower elects to apply to this clause (xiv) so long as (x) with respect to the portion of the Builder Basket referred to in clauses (iii), (iv) and (vii) of the definition thereof, no Event of Default pursuant to Section 7.01(b), (c), (h) or (i) has occurred and is continuing at the time of the Restricted Payment and (y) with respect to any other portion of the Builder Basket, (i) no Event of Default has occurred and is continuing at the time of such Restricted Payment and (ii) the Total Net Leverage Ratio, calculated on a Pro Forma Basis would not exceed 5.40:1.00; </w:t>
      </w:r>
    </w:p>
    <w:p>
      <w:pPr>
        <w:pStyle w:val="TextBody"/>
        <w:bidi w:val="0"/>
        <w:spacing w:before="120" w:after="0"/>
        <w:jc w:val="left"/>
        <w:rPr>
          <w:rFonts w:ascii="Times New Roman" w:hAnsi="Times New Roman"/>
          <w:sz w:val="20"/>
        </w:rPr>
      </w:pPr>
      <w:r>
        <w:rPr>
          <w:rFonts w:ascii="Times New Roman" w:hAnsi="Times New Roman"/>
          <w:sz w:val="20"/>
        </w:rPr>
        <w:t xml:space="preserve">(xv) so long as no Event of Default has occurred and is continuing, Restricted Payments may be made pursuant to this clause (xv) in an amount not to exceed the Available Excluded Contribution Amount; </w:t>
      </w:r>
    </w:p>
    <w:p>
      <w:pPr>
        <w:pStyle w:val="TextBody"/>
        <w:bidi w:val="0"/>
        <w:spacing w:before="120" w:after="0"/>
        <w:jc w:val="left"/>
        <w:rPr>
          <w:rFonts w:ascii="Times New Roman" w:hAnsi="Times New Roman"/>
          <w:sz w:val="20"/>
        </w:rPr>
      </w:pPr>
      <w:r>
        <w:rPr>
          <w:rFonts w:ascii="Times New Roman" w:hAnsi="Times New Roman"/>
          <w:sz w:val="20"/>
        </w:rPr>
        <w:t xml:space="preserve">(xvi) to the extent constituting a Restricted Payment, Restricted Payments may be made under any transactions permitted by Sections (i) 6.01, (ii) Section 6.03(b), (iii) 6.04 (other than Section 6.04(dd)), (iv) 6.05 (other than Section 6.05(e)) and (v) 6.06 (other than Section 6.06(b)(vii)); </w:t>
      </w:r>
    </w:p>
    <w:p>
      <w:pPr>
        <w:pStyle w:val="TextBody"/>
        <w:bidi w:val="0"/>
        <w:spacing w:before="120" w:after="0"/>
        <w:jc w:val="left"/>
        <w:rPr>
          <w:rFonts w:ascii="Times New Roman" w:hAnsi="Times New Roman"/>
          <w:sz w:val="20"/>
        </w:rPr>
      </w:pPr>
      <w:r>
        <w:rPr>
          <w:rFonts w:ascii="Times New Roman" w:hAnsi="Times New Roman"/>
          <w:sz w:val="20"/>
        </w:rPr>
        <w:t>(xvii) Restricted Payments may be made pursuant to this clause (xvii) to (i) redeem, repurchase, retire or otherwise acquire any Equity Interest (“</w:t>
      </w:r>
      <w:r>
        <w:rPr>
          <w:rFonts w:ascii="Times New Roman" w:hAnsi="Times New Roman"/>
          <w:sz w:val="20"/>
          <w:u w:val="single"/>
        </w:rPr>
        <w:t>Treasury Capital Stock</w:t>
      </w:r>
      <w:r>
        <w:rPr>
          <w:rFonts w:ascii="Times New Roman" w:hAnsi="Times New Roman"/>
          <w:sz w:val="20"/>
        </w:rPr>
        <w:t>”) of the Borrower and/or any Subsidiary in exchange for, or out of the proceeds of the substantially concurrent sale (other than to the Borrower and/or any Subsidiary) of, Qualified Equity Interests of the Borrower (“</w:t>
      </w:r>
      <w:r>
        <w:rPr>
          <w:rFonts w:ascii="Times New Roman" w:hAnsi="Times New Roman"/>
          <w:sz w:val="20"/>
          <w:u w:val="single"/>
        </w:rPr>
        <w:t>Refunding Capital Stock</w:t>
      </w:r>
      <w:r>
        <w:rPr>
          <w:rFonts w:ascii="Times New Roman" w:hAnsi="Times New Roman"/>
          <w:sz w:val="20"/>
        </w:rPr>
        <w:t xml:space="preserve">”) and (ii) declare and pay dividends on any Treasury Capital Stock out of the proceeds of the substantially concurrent sale (other than to the Borrower or a Subsidiary) of any Refunding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(xviii) to the extent constituting a Restricted Payment,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(xix) Restricted Payments may be made pursuant to this clause (xix) to repurchase Equity Interests upon the exercise of warrants, options or other securities convertible into or exchangeable for Equity Interests if such Equity Interests represents all or a portion of the exercise price of such warrants, options or other securities convertible into or exchangeable for Equity Interests as part of a “cashless” exercise or required withholding or similar Taxes; </w:t>
      </w:r>
    </w:p>
    <w:p>
      <w:pPr>
        <w:pStyle w:val="TextBody"/>
        <w:bidi w:val="0"/>
        <w:spacing w:before="120" w:after="0"/>
        <w:jc w:val="left"/>
        <w:rPr>
          <w:rFonts w:ascii="Times New Roman" w:hAnsi="Times New Roman"/>
          <w:sz w:val="20"/>
        </w:rPr>
      </w:pPr>
      <w:r>
        <w:rPr>
          <w:rFonts w:ascii="Times New Roman" w:hAnsi="Times New Roman"/>
          <w:sz w:val="20"/>
        </w:rPr>
        <w:t xml:space="preserve">(xx) to the extent constituting a Restricted Payment, payments of cash upon settlements of conversions or exchanges of convertible notes; and </w:t>
      </w:r>
    </w:p>
    <w:p>
      <w:pPr>
        <w:pStyle w:val="TextBody"/>
        <w:bidi w:val="0"/>
        <w:spacing w:before="120" w:after="0"/>
        <w:jc w:val="left"/>
        <w:rPr>
          <w:rFonts w:ascii="Times New Roman" w:hAnsi="Times New Roman"/>
          <w:sz w:val="20"/>
        </w:rPr>
      </w:pPr>
      <w:r>
        <w:rPr>
          <w:rFonts w:ascii="Times New Roman" w:hAnsi="Times New Roman"/>
          <w:sz w:val="20"/>
        </w:rPr>
        <w:t xml:space="preserve">(xxi) unlimited Restricted Payments may be made pursuant to this clause (xxi); </w:t>
      </w:r>
      <w:r>
        <w:rPr>
          <w:rFonts w:ascii="Times New Roman" w:hAnsi="Times New Roman"/>
          <w:sz w:val="20"/>
          <w:u w:val="single"/>
        </w:rPr>
        <w:t>provided</w:t>
      </w:r>
      <w:r>
        <w:rPr>
          <w:rFonts w:ascii="Times New Roman" w:hAnsi="Times New Roman"/>
          <w:sz w:val="20"/>
        </w:rPr>
        <w:t xml:space="preserve"> that at the time of such Restricted Payment, (A) the Total Net Leverage Ratio, calculated on a Pro Forma Basis, would not exceed 4.15:1.00 and (B) no Event of Default has occurred and is continuing or would result therefrom. </w:t>
      </w:r>
    </w:p>
    <w:p>
      <w:pPr>
        <w:pStyle w:val="TextBody"/>
        <w:bidi w:val="0"/>
        <w:spacing w:before="240" w:after="0"/>
        <w:jc w:val="left"/>
        <w:rPr>
          <w:rFonts w:ascii="Times New Roman" w:hAnsi="Times New Roman"/>
          <w:sz w:val="20"/>
        </w:rPr>
      </w:pPr>
      <w:r>
        <w:rPr>
          <w:rFonts w:ascii="Times New Roman" w:hAnsi="Times New Roman"/>
          <w:sz w:val="20"/>
        </w:rPr>
        <w:t>(b) make any payment in cash on or in respect of principal of or interest on any Indebtedness secured by Junior Liens or any Subordinated Indebtedness, in each case that constitutes Material Indebtedness (collectively, “</w:t>
      </w:r>
      <w:r>
        <w:rPr>
          <w:rFonts w:ascii="Times New Roman" w:hAnsi="Times New Roman"/>
          <w:sz w:val="20"/>
          <w:u w:val="single"/>
        </w:rPr>
        <w:t>Junior Financing</w:t>
      </w:r>
      <w:r>
        <w:rPr>
          <w:rFonts w:ascii="Times New Roman" w:hAnsi="Times New Roman"/>
          <w:sz w:val="20"/>
        </w:rPr>
        <w:t>”), including any sinking fund or similar deposit, on account of the purchase, redemption, retirement, acquisition, cancellation or termination of any such Junior Financing, more than one year prior to the scheduled maturity date thereof (collectively, “</w:t>
      </w:r>
      <w:r>
        <w:rPr>
          <w:rFonts w:ascii="Times New Roman" w:hAnsi="Times New Roman"/>
          <w:sz w:val="20"/>
          <w:u w:val="single"/>
        </w:rPr>
        <w:t>Restricted Debt Payments</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any purchase, defeasance, redemption, repurchase, repayment or other acquisition or retirement thereof made by exchange for, or out of the proceeds of, Permitted Refinancing Indebtedness permitted by Section 6.01; </w:t>
      </w:r>
    </w:p>
    <w:p>
      <w:pPr>
        <w:pStyle w:val="TextBody"/>
        <w:bidi w:val="0"/>
        <w:spacing w:before="120" w:after="0"/>
        <w:jc w:val="left"/>
        <w:rPr>
          <w:rFonts w:ascii="Times New Roman" w:hAnsi="Times New Roman"/>
          <w:sz w:val="20"/>
        </w:rPr>
      </w:pPr>
      <w:r>
        <w:rPr>
          <w:rFonts w:ascii="Times New Roman" w:hAnsi="Times New Roman"/>
          <w:sz w:val="20"/>
        </w:rPr>
        <w:t xml:space="preserve">(ii) as part of an applicable high yield discount obligation catch-up payment; </w:t>
      </w:r>
    </w:p>
    <w:p>
      <w:pPr>
        <w:pStyle w:val="TextBody"/>
        <w:bidi w:val="0"/>
        <w:spacing w:before="120" w:after="0"/>
        <w:jc w:val="left"/>
        <w:rPr>
          <w:rFonts w:ascii="Times New Roman" w:hAnsi="Times New Roman"/>
          <w:sz w:val="20"/>
        </w:rPr>
      </w:pPr>
      <w:r>
        <w:rPr>
          <w:rFonts w:ascii="Times New Roman" w:hAnsi="Times New Roman"/>
          <w:sz w:val="20"/>
        </w:rPr>
        <w:t xml:space="preserve">(iii) payments of regularly scheduled principal and interest and payments of fees, expenses and indemnification obligations as and when due; </w:t>
      </w:r>
    </w:p>
    <w:p>
      <w:pPr>
        <w:pStyle w:val="TextBody"/>
        <w:bidi w:val="0"/>
        <w:spacing w:before="120" w:after="0"/>
        <w:jc w:val="left"/>
        <w:rPr>
          <w:rFonts w:ascii="Times New Roman" w:hAnsi="Times New Roman"/>
          <w:sz w:val="20"/>
        </w:rPr>
      </w:pPr>
      <w:r>
        <w:rPr>
          <w:rFonts w:ascii="Times New Roman" w:hAnsi="Times New Roman"/>
          <w:sz w:val="20"/>
        </w:rPr>
        <w:t xml:space="preserve">(iv) so long as, at the time of delivery of an irrevocable notice with respect thereto, no Event of Default exists or would result therefrom, Restricted Debt Payments pursuant to this clause (iv) in an aggregate amount not to exceed the greater of $40,000,000 and 20.0% of EBITDA for the most recently ended Test Period; </w:t>
      </w:r>
    </w:p>
    <w:p>
      <w:pPr>
        <w:pStyle w:val="TextBody"/>
        <w:bidi w:val="0"/>
        <w:spacing w:before="120" w:after="0"/>
        <w:jc w:val="left"/>
        <w:rPr>
          <w:rFonts w:ascii="Times New Roman" w:hAnsi="Times New Roman"/>
          <w:sz w:val="20"/>
        </w:rPr>
      </w:pPr>
      <w:r>
        <w:rPr>
          <w:rFonts w:ascii="Times New Roman" w:hAnsi="Times New Roman"/>
          <w:sz w:val="20"/>
        </w:rPr>
        <w:t xml:space="preserve">(v) (A) Restricted Debt Payments in exchange for, or with proceeds of any issuance of, Qualified Equity Interests of the Borrower and/or any Subsidiary and/or any capital contribution in respect of Qualified Equity Interests of the Borrower or any Subsidiary (in each case, other than to the Borrower or any of the Subsidiaries received by the Borrower after the Closing Date that do not increase either the Builder Basket or the Available Excluded Contribution Amount), (B) Restricted Debt Payments as a result of the conversion of all or any portion of any Junior Financing into Qualified Equity Interests of the Borrower and/or any Subsidiary and (C) to the extent constituting a Restricted Debt Payment, payment in-kind interest with respect to any Junior Financing that is permitted under Section 6.01;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Restricted Debt Payments pursuant to this clause (vi) in an aggregate amount not to exceed (A) the portion, if any, of the Builder Basket on such date that the Borrower elects to apply to this clause (vi)(A) so long as (x) with respect to the portion of the Builder Basket referred to in clauses (iii), (iv) and (vii) of the definition thereof, no Event of Default pursuant to Section 7.01(b), (c), (h) or (i) has occurred and is continuing or would result therefrom and (y) with respect to any other portion of the Builder Basket, (i) no Event of Default has occurred and is continuing or would result therefrom and (ii) the Total Net Leverage Ratio, calculated on a Pro Forma Basis would not exceed 5.40:1.00, and/or (B) the portion, if any, of the Available Excluded Contribution Amount on such date that the Borrower elects to apply to this clause (vi)(B); </w:t>
      </w:r>
    </w:p>
    <w:p>
      <w:pPr>
        <w:pStyle w:val="TextBody"/>
        <w:bidi w:val="0"/>
        <w:spacing w:before="120" w:after="0"/>
        <w:jc w:val="left"/>
        <w:rPr>
          <w:rFonts w:ascii="Times New Roman" w:hAnsi="Times New Roman"/>
          <w:sz w:val="20"/>
        </w:rPr>
      </w:pPr>
      <w:r>
        <w:rPr>
          <w:rFonts w:ascii="Times New Roman" w:hAnsi="Times New Roman"/>
          <w:sz w:val="20"/>
        </w:rPr>
        <w:t xml:space="preserve">(vii) unlimited Restricted Debt Payments pursuant to this clause (vii); </w:t>
      </w:r>
      <w:r>
        <w:rPr>
          <w:rFonts w:ascii="Times New Roman" w:hAnsi="Times New Roman"/>
          <w:sz w:val="20"/>
          <w:u w:val="single"/>
        </w:rPr>
        <w:t>provided</w:t>
      </w:r>
      <w:r>
        <w:rPr>
          <w:rFonts w:ascii="Times New Roman" w:hAnsi="Times New Roman"/>
          <w:sz w:val="20"/>
        </w:rPr>
        <w:t xml:space="preserve"> that at the time of such Restricted Debt Payment, (A) the Total Net Leverage Ratio, calculated on a Pro Forma Basis would not exceed 4.15:1.00 and (B) no Event of Default has occurred and is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(viii) Restricted Debt Payments that at the time of such Restricted Debt Payment would have been permitted as Restricted Payments at such time as set forth in Section 6.03(a)(vii); </w:t>
      </w:r>
      <w:r>
        <w:rPr>
          <w:rFonts w:ascii="Times New Roman" w:hAnsi="Times New Roman"/>
          <w:sz w:val="20"/>
          <w:u w:val="single"/>
        </w:rPr>
        <w:t>provided</w:t>
      </w:r>
      <w:r>
        <w:rPr>
          <w:rFonts w:ascii="Times New Roman" w:hAnsi="Times New Roman"/>
          <w:sz w:val="20"/>
        </w:rPr>
        <w:t xml:space="preserve"> that the amount of such Restricted Debt Payments shall constitute usage of a corresponding amount of Restricted Payment capacity under Section 6.03(a)(vii) for all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(ix) so long as no Event of Default exists or would result therefrom, redemptions, repayments and repurchases of the Borrower’s outstanding 0.25% convertible senior notes due 2026; and </w:t>
      </w:r>
    </w:p>
    <w:p>
      <w:pPr>
        <w:pStyle w:val="TextBody"/>
        <w:bidi w:val="0"/>
        <w:spacing w:before="120" w:after="0"/>
        <w:jc w:val="left"/>
        <w:rPr>
          <w:rFonts w:ascii="Times New Roman" w:hAnsi="Times New Roman"/>
          <w:sz w:val="20"/>
        </w:rPr>
      </w:pPr>
      <w:r>
        <w:rPr>
          <w:rFonts w:ascii="Times New Roman" w:hAnsi="Times New Roman"/>
          <w:sz w:val="20"/>
        </w:rPr>
        <w:t xml:space="preserve">(x) to the extent constituting a Restricted Debt Payment, payments of cash upon settlements of conversions or exchanges of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Investments, Loans and Advances</w:t>
      </w:r>
      <w:r>
        <w:rPr>
          <w:rFonts w:ascii="Times New Roman" w:hAnsi="Times New Roman"/>
          <w:sz w:val="20"/>
        </w:rPr>
        <w:t>. (i) Purchase or acquire (including pursuant to any merger with a person that is a non-Wholly-Owned Subsidiary immediately prior to such merger) any Equity Interests, evidences of Indebtedness or other securities of any other person, (ii) 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Times New Roman" w:hAnsi="Times New Roman"/>
          <w:sz w:val="20"/>
          <w:u w:val="single"/>
        </w:rPr>
        <w:t>Investment</w:t>
      </w:r>
      <w:r>
        <w:rPr>
          <w:rFonts w:ascii="Times New Roman" w:hAnsi="Times New Roman"/>
          <w:sz w:val="20"/>
        </w:rPr>
        <w:t xml:space="preserve">”), except: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Investments by the Borrower or any Subsidiary in the Borrower or any Subsidiary; </w:t>
      </w:r>
      <w:r>
        <w:rPr>
          <w:rFonts w:ascii="Times New Roman" w:hAnsi="Times New Roman"/>
          <w:sz w:val="20"/>
          <w:u w:val="single"/>
        </w:rPr>
        <w:t>provided</w:t>
      </w:r>
      <w:r>
        <w:rPr>
          <w:rFonts w:ascii="Times New Roman" w:hAnsi="Times New Roman"/>
          <w:sz w:val="20"/>
        </w:rPr>
        <w:t xml:space="preserve"> that (i) the outstanding amount (valued at the time of the making thereof, and without giving effect to any write-downs or write-offs thereof) of such Investments by Loan Parties in Subsidiaries that are not Loan Parties shall not exceed the greater of (x) $30,000,000 and (y) 15.0% of EBITDA for the most recently ended Test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Investments in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(d) Investments arising out of the receipt by the Borrower or any Subsidiary of noncash consideration for the Disposition of assets permitted under Section 6.05 (other than Section 6.05(e)); </w:t>
      </w:r>
    </w:p>
    <w:p>
      <w:pPr>
        <w:pStyle w:val="TextBody"/>
        <w:bidi w:val="0"/>
        <w:spacing w:before="240" w:after="0"/>
        <w:jc w:val="left"/>
        <w:rPr>
          <w:rFonts w:ascii="Times New Roman" w:hAnsi="Times New Roman"/>
          <w:sz w:val="20"/>
        </w:rPr>
      </w:pPr>
      <w:r>
        <w:rPr>
          <w:rFonts w:ascii="Times New Roman" w:hAnsi="Times New Roman"/>
          <w:sz w:val="20"/>
        </w:rPr>
        <w:t xml:space="preserve">(e) loans and advances to officers, directors, employees or consultants of the Borrower or any Subsidiary (i) in an aggregate outstanding amount pursuant to this clause (e)(i) (valued at the time of the making thereof, and without giving effect to any write-downs or write-offs thereof) not to exceed the greater of $2,500,000 and 1.25% of EBITDA for the most recently ended Test Period, (ii) in respect of payroll payments and expenses in the ordinary course of business and (iii) in connection with such person’s purchase of Equity Interests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(f) 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Hedging Agreements entered into for non-speculative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(h) Investments (not in Subsidiaries, which are provided in clause (b) above) existing on, or contractually committed as of, the Closing Date and set forth on </w:t>
      </w:r>
      <w:r>
        <w:rPr>
          <w:rFonts w:ascii="Times New Roman" w:hAnsi="Times New Roman"/>
          <w:sz w:val="20"/>
          <w:u w:val="single"/>
        </w:rPr>
        <w:t>Schedule 6.04</w:t>
      </w:r>
      <w:r>
        <w:rPr>
          <w:rFonts w:ascii="Times New Roman" w:hAnsi="Times New Roman"/>
          <w:sz w:val="20"/>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 </w:t>
      </w:r>
    </w:p>
    <w:p>
      <w:pPr>
        <w:pStyle w:val="TextBody"/>
        <w:bidi w:val="0"/>
        <w:spacing w:before="240" w:after="0"/>
        <w:jc w:val="left"/>
        <w:rPr>
          <w:rFonts w:ascii="Times New Roman" w:hAnsi="Times New Roman"/>
          <w:sz w:val="20"/>
        </w:rPr>
      </w:pPr>
      <w:r>
        <w:rPr>
          <w:rFonts w:ascii="Times New Roman" w:hAnsi="Times New Roman"/>
          <w:sz w:val="20"/>
        </w:rPr>
        <w:t xml:space="preserve">(i) Investments resulting from pledges and deposits under Sections 6.02(a), (f), (g), (m), (n), (q), (r), (t), (dd), (ii) and (kk); </w:t>
      </w:r>
    </w:p>
    <w:p>
      <w:pPr>
        <w:pStyle w:val="TextBody"/>
        <w:bidi w:val="0"/>
        <w:spacing w:before="240" w:after="0"/>
        <w:jc w:val="left"/>
        <w:rPr>
          <w:rFonts w:ascii="Times New Roman" w:hAnsi="Times New Roman"/>
          <w:sz w:val="20"/>
        </w:rPr>
      </w:pPr>
      <w:r>
        <w:rPr>
          <w:rFonts w:ascii="Times New Roman" w:hAnsi="Times New Roman"/>
          <w:sz w:val="20"/>
        </w:rPr>
        <w:t xml:space="preserve">(j) Investments by the Borrower or any Subsidiary in an aggregate outstanding amount pursuant to this clause (j) (valued at the time of the making thereof, and without giving effect to any write-downs or write-offs thereof) not to exceed the greater of (x) $60,000,000 and (y) 30.0% of EBITDA for the most recently ended Test Period (such outstanding amount measured solely at the time of the making of any such Investment); </w:t>
      </w:r>
      <w:r>
        <w:rPr>
          <w:rFonts w:ascii="Times New Roman" w:hAnsi="Times New Roman"/>
          <w:sz w:val="20"/>
          <w:u w:val="single"/>
        </w:rPr>
        <w:t>provided</w:t>
      </w:r>
      <w:r>
        <w:rPr>
          <w:rFonts w:ascii="Times New Roman" w:hAnsi="Times New Roman"/>
          <w:sz w:val="20"/>
        </w:rPr>
        <w:t xml:space="preserve">, that if any Investment pursuant to this Section 6.04(j)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(to the extent permitted by the provisions thereof) and not in reliance on this Section 6.04(j); </w:t>
      </w:r>
    </w:p>
    <w:p>
      <w:pPr>
        <w:pStyle w:val="TextBody"/>
        <w:bidi w:val="0"/>
        <w:spacing w:before="240" w:after="0"/>
        <w:jc w:val="left"/>
        <w:rPr>
          <w:rFonts w:ascii="Times New Roman" w:hAnsi="Times New Roman"/>
          <w:sz w:val="20"/>
        </w:rPr>
      </w:pPr>
      <w:r>
        <w:rPr>
          <w:rFonts w:ascii="Times New Roman" w:hAnsi="Times New Roman"/>
          <w:sz w:val="20"/>
        </w:rPr>
        <w:t xml:space="preserve">(k) Permitted Business Acquisitions; </w:t>
      </w:r>
      <w:r>
        <w:rPr>
          <w:rFonts w:ascii="Times New Roman" w:hAnsi="Times New Roman"/>
          <w:sz w:val="20"/>
          <w:u w:val="single"/>
        </w:rPr>
        <w:t>provided</w:t>
      </w:r>
      <w:r>
        <w:rPr>
          <w:rFonts w:ascii="Times New Roman" w:hAnsi="Times New Roman"/>
          <w:sz w:val="20"/>
        </w:rPr>
        <w:t xml:space="preserve"> that (i) the outstanding amount (valued at the time of the making thereof, and without giving effect to any write-downs or write-offs thereof) of such Investments in Subsidiaries that do not become Guarantors (or, in the case of an acquisition of assets, assets that do not become Collateral) shall not exceed the greater of (x) $30,000,000 and (y) 15.0% of EBITDA for the most recently ended Test Period and (ii) after giving effect to such Investment, the Total Net Leverage Ratio, on a Pro Forma Basis, would be less than or equal to 5.40:1.00;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 </w:t>
      </w:r>
    </w:p>
    <w:p>
      <w:pPr>
        <w:pStyle w:val="TextBody"/>
        <w:bidi w:val="0"/>
        <w:spacing w:before="240" w:after="0"/>
        <w:jc w:val="left"/>
        <w:rPr>
          <w:rFonts w:ascii="Times New Roman" w:hAnsi="Times New Roman"/>
          <w:sz w:val="20"/>
        </w:rPr>
      </w:pPr>
      <w:r>
        <w:rPr>
          <w:rFonts w:ascii="Times New Roman" w:hAnsi="Times New Roman"/>
          <w:sz w:val="20"/>
        </w:rPr>
        <w:t xml:space="preserve">(m) Investments of a Subsidiary acquired after the Closing Date or of a person merged into the Borrower or merged into or consolidated with a Subsidiary after the Closing Date, in each case, (i) to the extent such acquisition, merger, amalgamation or consolidation is permitted under this Section 6.04, (ii) in the case of any acquisition, merger, amalgamation or consolidation, in accordance with Section 6.05 (other than Section 6.05(e)) and (iii) to the extent that such Investments were not made in contemplation of or in connection with such acquisition, merger, amalgamation or consolidation and were in existence on the date of such acquisition, merger, amalgamation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(n) acquisitions by the Borrower of obligations of one or more officers or other employees of the Borrower or its Subsidiaries in connection with such officer’s or employee’s acquisition of Equity Interests of the Borrower, so long as no cash is actually advanced by the Borrower or any of the Subsidiaries to such officers or employees in connection with the acquisition of any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(o) Guarantees by the Borrower or any Subsidiary of operating leases (other than Capitalized Lease Obligations) or of other obligations that do not constitute Indebtedness of the kind described in clauses (b), (f), (g), (h), (i) or (j) of the definition thereof, in each case entered into by the Borrower or any Subsidiary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Investments to the extent that payment for such Investments is made with Qualified Equity Interests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(q) Investments in the ordinary course of business consisting of Uniform Commercial Code Article 3 endorsements for collection or deposit and Uniform Commercial Code Article 4 customary trade arrangements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(r) any Permitted Convertible Indebtedness Call Transaction; </w:t>
      </w:r>
    </w:p>
    <w:p>
      <w:pPr>
        <w:pStyle w:val="TextBody"/>
        <w:bidi w:val="0"/>
        <w:spacing w:before="240" w:after="0"/>
        <w:jc w:val="left"/>
        <w:rPr>
          <w:rFonts w:ascii="Times New Roman" w:hAnsi="Times New Roman"/>
          <w:sz w:val="20"/>
        </w:rPr>
      </w:pPr>
      <w:r>
        <w:rPr>
          <w:rFonts w:ascii="Times New Roman" w:hAnsi="Times New Roman"/>
          <w:sz w:val="20"/>
        </w:rPr>
        <w:t xml:space="preserve">(s) advances in the form of a prepayment of expenses, so long as such expenses are being paid in accordance with customary trade terms of the Borrower or such Subsidiary; </w:t>
      </w:r>
    </w:p>
    <w:p>
      <w:pPr>
        <w:pStyle w:val="TextBody"/>
        <w:bidi w:val="0"/>
        <w:spacing w:before="240" w:after="0"/>
        <w:jc w:val="left"/>
        <w:rPr>
          <w:rFonts w:ascii="Times New Roman" w:hAnsi="Times New Roman"/>
          <w:sz w:val="20"/>
        </w:rPr>
      </w:pPr>
      <w:r>
        <w:rPr>
          <w:rFonts w:ascii="Times New Roman" w:hAnsi="Times New Roman"/>
          <w:sz w:val="20"/>
        </w:rPr>
        <w:t>(t) Investments by the Borrower and/or any Subsidiary pursuant to this clause (t), if the Borrower or any Subsidiary would otherwise be permitted to make a Restricted Payment under Section 6.03(a)(vii) in such amount (</w:t>
      </w:r>
      <w:r>
        <w:rPr>
          <w:rFonts w:ascii="Times New Roman" w:hAnsi="Times New Roman"/>
          <w:sz w:val="20"/>
          <w:u w:val="single"/>
        </w:rPr>
        <w:t>provided</w:t>
      </w:r>
      <w:r>
        <w:rPr>
          <w:rFonts w:ascii="Times New Roman" w:hAnsi="Times New Roman"/>
          <w:sz w:val="20"/>
        </w:rPr>
        <w:t xml:space="preserve">, that the amount of any such Investment shall constitute usage of a corresponding amount of Restricted Payment capacity under Section 6.03(a)(vii) for all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so long as no Event of Default has occurred and is continuing or would result therefrom, Investments in joint ventures and Unrestricted Subsidiaries in an outstanding amount pursuant to this clause (u) (valued at the time of the making thereof, and without giving effect to any write-downs or write-offs thereof) not to exceed the greater of (x) $10,000,000 and (y) 5.0% of EBITDA for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(v) Investments consisting of the licensing or contribution of Intellectual Property pursuant to joint marketing or other similar arrangements with other persons; </w:t>
      </w:r>
    </w:p>
    <w:p>
      <w:pPr>
        <w:pStyle w:val="TextBody"/>
        <w:bidi w:val="0"/>
        <w:spacing w:before="240" w:after="0"/>
        <w:jc w:val="left"/>
        <w:rPr>
          <w:rFonts w:ascii="Times New Roman" w:hAnsi="Times New Roman"/>
          <w:sz w:val="20"/>
        </w:rPr>
      </w:pPr>
      <w:r>
        <w:rPr>
          <w:rFonts w:ascii="Times New Roman" w:hAnsi="Times New Roman"/>
          <w:sz w:val="20"/>
        </w:rPr>
        <w:t xml:space="preserve">(w) to the extent constituting Investments, purchases and acquisitions of inventory, supplies, materials and equipment or purchases of contract rights or licenses or leases of Intellectual Property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(x) any Investment in fixed income or other assets by any Subsidiary that is a so-called “captive” insurance company (each, an “</w:t>
      </w:r>
      <w:r>
        <w:rPr>
          <w:rFonts w:ascii="Times New Roman" w:hAnsi="Times New Roman"/>
          <w:sz w:val="20"/>
          <w:u w:val="single"/>
        </w:rPr>
        <w:t>Insurance Subsidiary</w:t>
      </w:r>
      <w:r>
        <w:rPr>
          <w:rFonts w:ascii="Times New Roman" w:hAnsi="Times New Roman"/>
          <w:sz w:val="20"/>
        </w:rPr>
        <w:t xml:space="preserve">”) consistent with its customary practices of portfolio management; </w:t>
      </w:r>
    </w:p>
    <w:p>
      <w:pPr>
        <w:pStyle w:val="TextBody"/>
        <w:bidi w:val="0"/>
        <w:spacing w:before="240" w:after="0"/>
        <w:jc w:val="left"/>
        <w:rPr>
          <w:rFonts w:ascii="Times New Roman" w:hAnsi="Times New Roman"/>
          <w:sz w:val="20"/>
        </w:rPr>
      </w:pPr>
      <w:r>
        <w:rPr>
          <w:rFonts w:ascii="Times New Roman" w:hAnsi="Times New Roman"/>
          <w:sz w:val="20"/>
        </w:rPr>
        <w:t xml:space="preserve">(y) Investments in connection with Permitted Reorganizations; </w:t>
      </w:r>
    </w:p>
    <w:p>
      <w:pPr>
        <w:pStyle w:val="TextBody"/>
        <w:bidi w:val="0"/>
        <w:spacing w:before="240" w:after="0"/>
        <w:jc w:val="left"/>
        <w:rPr>
          <w:rFonts w:ascii="Times New Roman" w:hAnsi="Times New Roman"/>
          <w:sz w:val="20"/>
        </w:rPr>
      </w:pPr>
      <w:r>
        <w:rPr>
          <w:rFonts w:ascii="Times New Roman" w:hAnsi="Times New Roman"/>
          <w:sz w:val="20"/>
        </w:rPr>
        <w:t xml:space="preserve">(z) Investments pursuant to this clause (z) funded with the sale of Equity Interests of the Borrower or contributions to the Borrower that does not increase the Builder Basket or the Available Excluded Contribution Amount or consideration paid in Equity Interests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(aa) [reserved]; </w:t>
      </w:r>
    </w:p>
    <w:p>
      <w:pPr>
        <w:pStyle w:val="TextBody"/>
        <w:bidi w:val="0"/>
        <w:spacing w:before="240" w:after="0"/>
        <w:jc w:val="left"/>
        <w:rPr>
          <w:rFonts w:ascii="Times New Roman" w:hAnsi="Times New Roman"/>
          <w:sz w:val="20"/>
        </w:rPr>
      </w:pPr>
      <w:r>
        <w:rPr>
          <w:rFonts w:ascii="Times New Roman" w:hAnsi="Times New Roman"/>
          <w:sz w:val="20"/>
        </w:rPr>
        <w:t xml:space="preserve">(bb) so long as no Event of Default pursuant to Section 7.01(b), (c), (h) and (i) has occurred and is continuing or would result therefrom, Investments pursuant to this clause (bb) of up to the available amount of the Builder Basket at the time such Investment is made; </w:t>
      </w:r>
    </w:p>
    <w:p>
      <w:pPr>
        <w:pStyle w:val="TextBody"/>
        <w:bidi w:val="0"/>
        <w:spacing w:before="240" w:after="0"/>
        <w:jc w:val="left"/>
        <w:rPr>
          <w:rFonts w:ascii="Times New Roman" w:hAnsi="Times New Roman"/>
          <w:sz w:val="20"/>
        </w:rPr>
      </w:pPr>
      <w:r>
        <w:rPr>
          <w:rFonts w:ascii="Times New Roman" w:hAnsi="Times New Roman"/>
          <w:sz w:val="20"/>
        </w:rPr>
        <w:t xml:space="preserve">(cc) Investments pursuant to this clause (cc), so long as, at the time any such Investment is made and immediately after giving effect thereto, (i) no Event of Default shall have occurred and is continuing and (ii) the Total Net Leverage Ratio, on a Pro Forma Basis, would be less than or equal to 4.40:1.00; </w:t>
      </w:r>
    </w:p>
    <w:p>
      <w:pPr>
        <w:pStyle w:val="TextBody"/>
        <w:bidi w:val="0"/>
        <w:spacing w:before="240" w:after="0"/>
        <w:jc w:val="left"/>
        <w:rPr>
          <w:rFonts w:ascii="Times New Roman" w:hAnsi="Times New Roman"/>
          <w:sz w:val="20"/>
        </w:rPr>
      </w:pPr>
      <w:r>
        <w:rPr>
          <w:rFonts w:ascii="Times New Roman" w:hAnsi="Times New Roman"/>
          <w:sz w:val="20"/>
        </w:rPr>
        <w:t xml:space="preserve">(dd) Investments consisting of (or resulting from) Indebtedness permitted under Section 6.01, Permitted Liens, Restricted Payments permitted under Section 6.03(a) (other than Section 6.03(a)(xvi)), Restricted Debt Payments permitted by Section 6.03(b) and mergers, consolidations, amalgamations, liquidations, windings up, dissolutions or Dispositions permitted by Section 6.05 (other than Section 6.05(e)); </w:t>
      </w:r>
    </w:p>
    <w:p>
      <w:pPr>
        <w:pStyle w:val="TextBody"/>
        <w:bidi w:val="0"/>
        <w:spacing w:before="240" w:after="0"/>
        <w:jc w:val="left"/>
        <w:rPr>
          <w:rFonts w:ascii="Times New Roman" w:hAnsi="Times New Roman"/>
          <w:sz w:val="20"/>
        </w:rPr>
      </w:pPr>
      <w:r>
        <w:rPr>
          <w:rFonts w:ascii="Times New Roman" w:hAnsi="Times New Roman"/>
          <w:sz w:val="20"/>
        </w:rPr>
        <w:t xml:space="preserve">(ee) Investments pursuant to this clause (ee) made with the Available Excluded Contribution Amount; </w:t>
      </w:r>
    </w:p>
    <w:p>
      <w:pPr>
        <w:pStyle w:val="TextBody"/>
        <w:bidi w:val="0"/>
        <w:spacing w:before="240" w:after="0"/>
        <w:jc w:val="left"/>
        <w:rPr>
          <w:rFonts w:ascii="Times New Roman" w:hAnsi="Times New Roman"/>
          <w:sz w:val="20"/>
        </w:rPr>
      </w:pPr>
      <w:r>
        <w:rPr>
          <w:rFonts w:ascii="Times New Roman" w:hAnsi="Times New Roman"/>
          <w:sz w:val="20"/>
        </w:rPr>
        <w:t xml:space="preserve">(ff) Investments pursuant to this clause (ff) that at the time any such Investment is made would have been permitted as Restricted Debt Payments at such time as set forth in Section 6.03(b)(iv); </w:t>
      </w:r>
      <w:r>
        <w:rPr>
          <w:rFonts w:ascii="Times New Roman" w:hAnsi="Times New Roman"/>
          <w:sz w:val="20"/>
          <w:u w:val="single"/>
        </w:rPr>
        <w:t>provided</w:t>
      </w:r>
      <w:r>
        <w:rPr>
          <w:rFonts w:ascii="Times New Roman" w:hAnsi="Times New Roman"/>
          <w:sz w:val="20"/>
        </w:rPr>
        <w:t xml:space="preserve"> that the amount of such Investment shall constitute usage of a corresponding amount of Restricted Payment capacity under Section 6.03(b)(iv) for all purposes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[reserved]; </w:t>
      </w:r>
    </w:p>
    <w:p>
      <w:pPr>
        <w:pStyle w:val="TextBody"/>
        <w:bidi w:val="0"/>
        <w:spacing w:before="240" w:after="0"/>
        <w:jc w:val="left"/>
        <w:rPr>
          <w:rFonts w:ascii="Times New Roman" w:hAnsi="Times New Roman"/>
          <w:sz w:val="20"/>
        </w:rPr>
      </w:pPr>
      <w:r>
        <w:rPr>
          <w:rFonts w:ascii="Times New Roman" w:hAnsi="Times New Roman"/>
          <w:sz w:val="20"/>
        </w:rPr>
        <w:t xml:space="preserve">(hh) Investments in the Borrower or any Subsidiary and/or any joint venture in connection with intercompany cash management arrangements and related activities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 any Investment made by any Unrestricted Subsidiary prior to the date on which such Unrestricted Subsidiary is designated as a Subsidiary so long as the relevant Investment was not made in contemplation of the designation of such Unrestricted Subsidiary as a Subsidiary; </w:t>
      </w:r>
    </w:p>
    <w:p>
      <w:pPr>
        <w:pStyle w:val="TextBody"/>
        <w:bidi w:val="0"/>
        <w:spacing w:before="240" w:after="0"/>
        <w:jc w:val="left"/>
        <w:rPr>
          <w:rFonts w:ascii="Times New Roman" w:hAnsi="Times New Roman"/>
          <w:sz w:val="20"/>
        </w:rPr>
      </w:pPr>
      <w:r>
        <w:rPr>
          <w:rFonts w:ascii="Times New Roman" w:hAnsi="Times New Roman"/>
          <w:sz w:val="20"/>
        </w:rPr>
        <w:t xml:space="preserve">(jj) Investments in subsidiaries in the form of receivables and related assets required in connection with a Permitted Receivables Financing; </w:t>
      </w:r>
    </w:p>
    <w:p>
      <w:pPr>
        <w:pStyle w:val="TextBody"/>
        <w:bidi w:val="0"/>
        <w:spacing w:before="240" w:after="0"/>
        <w:jc w:val="left"/>
        <w:rPr>
          <w:rFonts w:ascii="Times New Roman" w:hAnsi="Times New Roman"/>
          <w:sz w:val="20"/>
        </w:rPr>
      </w:pPr>
      <w:r>
        <w:rPr>
          <w:rFonts w:ascii="Times New Roman" w:hAnsi="Times New Roman"/>
          <w:sz w:val="20"/>
        </w:rPr>
        <w:t xml:space="preserve">(kk) contributions to a “rabbi” trust for the benefit of employees, directors, consult ants, independent contractors or other service providers or other grantor trust subject to claims of creditors in the case of a bankruptcy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(ll) to the extent that they constitute Investments, purchases and acquisitions of inventory, supplies, materials or equipment or purchases, acquisitions, licenses or leases of other assets, intellectual property, or other rights or the contribution of intellectual property pursuant to joint marketing arrangements, in each case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(mm) commission, travel and similar advances to officers, directors, employees and consultants made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Neither the Borrower nor any Subsidiary will transfer to an Unrestricted Subsidiary the ownership of (x) any intellectual property or (y) any other assets (other than cash or Cash Equivalents), in either case, that the Borrower determines in good faith is material to the Borrower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made other than in the form of cash or cash equivalents shall be the Fair Market Value thereof valued at the time of the making thereof, and without giving effect to any subsequent write-downs or write-offs thereof. For the avoidance of doubt, the outstanding amount of any Investment pursuant to this Section 6.04 shall be reduced by any returns on such Investments received by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Mergers, Consolidations; Asset Sales</w:t>
      </w:r>
      <w:r>
        <w:rPr>
          <w:rFonts w:ascii="Times New Roman" w:hAnsi="Times New Roman"/>
          <w:sz w:val="20"/>
        </w:rPr>
        <w:t xml:space="preserve">. Merge into, amalgamate with or consolidate with any other person, or permit any other person to merge into, amalgamate with or consolidate with it, or Dispose of (solely in one non-ordinary course transaction or in a series of related non-ordinary course transactions other than, in each case, sales of assets in the ordinary course of business) all or any part of its assets or any Equity Interests of any Subsidiary (whether now owned or hereafter acquired), in each case, for (x) any individual Disposition involving assets with a Fair Market Value in excess of the greater of $4,000,000 and 2.0% of EBITDA of the Borrower and its Subsidiaries for the most recently ended Test Period or (y) all such Dispositions made in any fiscal year involving assets with an aggregate Fair Market Value in excess of the greater of $10,000,000 and 5.0% of EBITDA of the Borrower and its Subsidiaries for the most recently ended Test Period, except that this Section 6.05 shall not prohibit: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 the purchase and Disposition of inventory or equipment or other assets (including on an intercompany basis), (ii) the acquisition or lease (pursuant to an operating lease) of any other asset, (iii) the Disposition of surplus, obsolete, damaged or worn out equipment or other property and (iv) the Disposition of Cash Equivalents, in each case pursuant to this clause (a) (as determined in good faith by the Borrower), by the Borrower or any Subsidiary in the ordinary course of business or, with respect to operating leases, otherwise for Fair Market Value on market terms; </w:t>
      </w:r>
    </w:p>
    <w:p>
      <w:pPr>
        <w:pStyle w:val="TextBody"/>
        <w:bidi w:val="0"/>
        <w:spacing w:before="240" w:after="0"/>
        <w:jc w:val="left"/>
        <w:rPr>
          <w:rFonts w:ascii="Times New Roman" w:hAnsi="Times New Roman"/>
          <w:sz w:val="20"/>
        </w:rPr>
      </w:pPr>
      <w:r>
        <w:rPr>
          <w:rFonts w:ascii="Times New Roman" w:hAnsi="Times New Roman"/>
          <w:sz w:val="20"/>
        </w:rPr>
        <w:t xml:space="preserve">(b) if at the time thereof and immediately after giving effect thereto no Event of Default shall have occurred and be continuing or would result therefrom, (i) the merger, amalgamation or consolidation of any Subsidiary with or into the Borrower in a transaction in which such Borrower is the survivor, (ii) the merger, amalgamation or consolidation of any Subsidiary with or into any Guarantor in a transaction in which the surviving or resulting entity is or becomes a Guarantor and, in the case of each of clauses (i) and (ii), no person other than the Borrower or a Guarantor receives any consideration (unless otherwise permitted by Section 6.04), (iii) the merger, amalgamation or consolidation of any Subsidiary that is not a Guarantor with or into any other Subsidiary that is not a Guarantor, (iv) the liquidation or dissolution or change in form of entity of any Subsidiary if (x) the Borrower determines in good faith that such liquidation, dissolution or change in form is in the best interests of the Borrower and is not materially disadvantageous to the Lenders and (y) the same meets the requirements contained in the proviso to Section 5.01(a), (v) any Subsidiary may merge, amalgamate or consolidate with any other person in order to effect an Investment permitted pursuant to Section 6.04 so long as the continuing or surviving person shall be a Subsidiary (unless otherwise permitted by Section 6.04 (other than Section 6.04(m)(ii))), which shall be a Loan Party if the merging, amalgamating or consolidating Subsidiary was a Loan Party and which together with each of its Subsidiaries shall have complied with any applicable requirements of Section 5.10 or (vi) any Subsidiary may merge, amalgamate or consolidate with any other person in order to effect an Asset Sale otherwise permitted pursuant to this Section 6.05; </w:t>
      </w:r>
    </w:p>
    <w:p>
      <w:pPr>
        <w:pStyle w:val="TextBody"/>
        <w:bidi w:val="0"/>
        <w:spacing w:before="240" w:after="0"/>
        <w:jc w:val="left"/>
        <w:rPr>
          <w:rFonts w:ascii="Times New Roman" w:hAnsi="Times New Roman"/>
          <w:sz w:val="20"/>
        </w:rPr>
      </w:pPr>
      <w:r>
        <w:rPr>
          <w:rFonts w:ascii="Times New Roman" w:hAnsi="Times New Roman"/>
          <w:sz w:val="20"/>
        </w:rPr>
        <w:t xml:space="preserve">(c) Dispositions from a Loan Party to any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(d) Dispositions of any property subject to a Permitted Sale Lease-Back Transaction; </w:t>
      </w:r>
      <w:r>
        <w:rPr>
          <w:rFonts w:ascii="Times New Roman" w:hAnsi="Times New Roman"/>
          <w:sz w:val="20"/>
          <w:u w:val="single"/>
        </w:rPr>
        <w:t>provided</w:t>
      </w:r>
      <w:r>
        <w:rPr>
          <w:rFonts w:ascii="Times New Roman" w:hAnsi="Times New Roman"/>
          <w:sz w:val="20"/>
        </w:rPr>
        <w:t xml:space="preserve">, that the Net Proceeds thereof, if any, are applied in accordance with Section 2.11(b) to the extent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(e) Investments permitted by Section 6.04 (other than Section 6.04(d), Section 6.04(m)(ii), including intercompany dispositions permitted thereunder, and Section 6.04(dd)), Permitted Liens, and Restricted Payments and Restricted Debt Payments permitted by Section 6.03 (other than Section 6.03(a)(xvi)); </w:t>
      </w:r>
    </w:p>
    <w:p>
      <w:pPr>
        <w:pStyle w:val="TextBody"/>
        <w:bidi w:val="0"/>
        <w:spacing w:before="240" w:after="0"/>
        <w:jc w:val="left"/>
        <w:rPr>
          <w:rFonts w:ascii="Times New Roman" w:hAnsi="Times New Roman"/>
          <w:sz w:val="20"/>
        </w:rPr>
      </w:pPr>
      <w:r>
        <w:rPr>
          <w:rFonts w:ascii="Times New Roman" w:hAnsi="Times New Roman"/>
          <w:sz w:val="20"/>
        </w:rPr>
        <w:t xml:space="preserve">(f) 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Dispositions of assets; </w:t>
      </w:r>
      <w:r>
        <w:rPr>
          <w:rFonts w:ascii="Times New Roman" w:hAnsi="Times New Roman"/>
          <w:sz w:val="20"/>
          <w:u w:val="single"/>
        </w:rPr>
        <w:t>provided</w:t>
      </w:r>
      <w:r>
        <w:rPr>
          <w:rFonts w:ascii="Times New Roman" w:hAnsi="Times New Roman"/>
          <w:sz w:val="20"/>
        </w:rPr>
        <w:t xml:space="preserve">, that (i) the Net Proceeds thereof, if any, are applied in accordance with Section 2.11(b) to the extent required thereby, (ii) any such Dispositions shall comply with the final sentence of this Section 6.05 and (iii) the Borrower may not dispose of all or substantially all of the assets of the Borrower and its Subsidiaries taken as a whole in one transaction or a series of related transactions pursuant to this clause (g); </w:t>
      </w:r>
    </w:p>
    <w:p>
      <w:pPr>
        <w:pStyle w:val="TextBody"/>
        <w:bidi w:val="0"/>
        <w:spacing w:before="240" w:after="0"/>
        <w:jc w:val="left"/>
        <w:rPr>
          <w:rFonts w:ascii="Times New Roman" w:hAnsi="Times New Roman"/>
          <w:sz w:val="20"/>
        </w:rPr>
      </w:pPr>
      <w:r>
        <w:rPr>
          <w:rFonts w:ascii="Times New Roman" w:hAnsi="Times New Roman"/>
          <w:sz w:val="20"/>
        </w:rPr>
        <w:t xml:space="preserve">(h) Permitted Business Acquisitions (including any merger, consolidation or amalgamation in order to effect a Permitted Business Acquisition); </w:t>
      </w:r>
      <w:r>
        <w:rPr>
          <w:rFonts w:ascii="Times New Roman" w:hAnsi="Times New Roman"/>
          <w:sz w:val="20"/>
          <w:u w:val="single"/>
        </w:rPr>
        <w:t>provided</w:t>
      </w:r>
      <w:r>
        <w:rPr>
          <w:rFonts w:ascii="Times New Roman" w:hAnsi="Times New Roman"/>
          <w:sz w:val="20"/>
        </w:rPr>
        <w:t xml:space="preserve">, that following any such merger, consolidation or amalgamation involving the Borrower, such Borrower is the surviving entity or the requirements of Section 6.05(q) are otherwise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 leases, licenses or subleases or sublicenses of any real or personal property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Dispositions of inventory or Dispositions or abandonment of Intellectual Property of the Borrower and its Subsidiaries determined in good faith by the management of the Borrower to be no longer economically practicable to maintain or useful or necessary in the operation of the business of the Borrower or any of the Subsidiaries; </w:t>
      </w:r>
    </w:p>
    <w:p>
      <w:pPr>
        <w:pStyle w:val="TextBody"/>
        <w:bidi w:val="0"/>
        <w:spacing w:before="240" w:after="0"/>
        <w:jc w:val="left"/>
        <w:rPr>
          <w:rFonts w:ascii="Times New Roman" w:hAnsi="Times New Roman"/>
          <w:sz w:val="20"/>
        </w:rPr>
      </w:pPr>
      <w:r>
        <w:rPr>
          <w:rFonts w:ascii="Times New Roman" w:hAnsi="Times New Roman"/>
          <w:sz w:val="20"/>
        </w:rPr>
        <w:t xml:space="preserve">(k) the settlement or early termination of any Permitted Convertible Indebtedness Call Transaction; </w:t>
      </w:r>
    </w:p>
    <w:p>
      <w:pPr>
        <w:pStyle w:val="TextBody"/>
        <w:bidi w:val="0"/>
        <w:spacing w:before="240" w:after="0"/>
        <w:jc w:val="left"/>
        <w:rPr>
          <w:rFonts w:ascii="Times New Roman" w:hAnsi="Times New Roman"/>
          <w:sz w:val="20"/>
        </w:rPr>
      </w:pPr>
      <w:r>
        <w:rPr>
          <w:rFonts w:ascii="Times New Roman" w:hAnsi="Times New Roman"/>
          <w:sz w:val="20"/>
        </w:rPr>
        <w:t xml:space="preserve">(l)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 exchanges or swaps of assets in exchange for other assets (including any combination of assets along with cash or Cash Equivalents so long as the Net Proceeds thereof, if any, are applied in accordance with Section 2.11(b) to the extent required thereby) of comparable or greater value or usefulness to the business of the Borrower and its Subsidiaries as a whole, determined in good faith by the management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(n) Dispositions of non-core assets acquired in connection with a Permitted Business Acquisition or other permitted Investment or made to obtain the approval of an anti-trust authority and any Dispositions made to comply with an order of any agency or state authority or other regulatory body or any applicable law or regulation, in each case so long as the Net Proceeds thereof, if any, are applied in accordance with Section 2.11(b) to the extent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(o) Dispositions of (i) accounts receivable in the ordinary course of business (including any discount and/or forgiveness thereof and sales to factors or similar third parties) or in connection with the collection or compromise thereof and (ii) receivables and related assets pursuant to any Permitted Receivables Financing; </w:t>
      </w:r>
    </w:p>
    <w:p>
      <w:pPr>
        <w:pStyle w:val="TextBody"/>
        <w:bidi w:val="0"/>
        <w:spacing w:before="240" w:after="0"/>
        <w:jc w:val="left"/>
        <w:rPr>
          <w:rFonts w:ascii="Times New Roman" w:hAnsi="Times New Roman"/>
          <w:sz w:val="20"/>
        </w:rPr>
      </w:pPr>
      <w:r>
        <w:rPr>
          <w:rFonts w:ascii="Times New Roman" w:hAnsi="Times New Roman"/>
          <w:sz w:val="20"/>
        </w:rPr>
        <w:t xml:space="preserve">(p) licensing arrangements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(q) if at the time thereof and immediately after giving effect thereto no Event of Default shall be continuing or would result therefrom, (A) any Subsidiary or any other person may be merged, amalgamated or consolidated with or into the Borrower; </w:t>
      </w:r>
      <w:r>
        <w:rPr>
          <w:rFonts w:ascii="Times New Roman" w:hAnsi="Times New Roman"/>
          <w:sz w:val="20"/>
          <w:u w:val="single"/>
        </w:rPr>
        <w:t>provided</w:t>
      </w:r>
      <w:r>
        <w:rPr>
          <w:rFonts w:ascii="Times New Roman" w:hAnsi="Times New Roman"/>
          <w:sz w:val="20"/>
        </w:rPr>
        <w:t xml:space="preserve"> that the Borrower shall be the surviving entity or (B) any Subsidiary or any other person may be merged, amalgamated or consolidated with or into the Borrower or all or substantially all of the assets of the Borrower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Subsidiaries taken as a whole may be Disposed of to any person; </w:t>
      </w:r>
      <w:r>
        <w:rPr>
          <w:rFonts w:ascii="Times New Roman" w:hAnsi="Times New Roman"/>
          <w:sz w:val="20"/>
          <w:u w:val="single"/>
        </w:rPr>
        <w:t>provided</w:t>
      </w:r>
      <w:r>
        <w:rPr>
          <w:rFonts w:ascii="Times New Roman" w:hAnsi="Times New Roman"/>
          <w:sz w:val="20"/>
        </w:rPr>
        <w:t xml:space="preserve"> that, in the case of this subclause (B) either the Borrower shall be the surviving entity or, if the surviving person (or the person to whom all or substantially all of the assets of the Borrower and its Subsidiaries are disposed) is not the Borrower (such other person, the “</w:t>
      </w:r>
      <w:r>
        <w:rPr>
          <w:rFonts w:ascii="Times New Roman" w:hAnsi="Times New Roman"/>
          <w:sz w:val="20"/>
          <w:u w:val="single"/>
        </w:rPr>
        <w:t>Successor Borrower</w:t>
      </w:r>
      <w:r>
        <w:rPr>
          <w:rFonts w:ascii="Times New Roman" w:hAnsi="Times New Roman"/>
          <w:sz w:val="20"/>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pursuant to a supplement hereto or thereto in form reasonably satisfactory to the Administrative Agent and shall satisfy the Collateral and Guarantee Requirement to the extent required by Section 5.10, (3) each Guarantor, unless it is the other party to such merger, amalgamation or consolidation, shall have by a supplement to the Guarantee Agreement, as applicable, confirmed that its guarantee thereunder shall apply to any Successor Borrower’s obligations under this Agreement, (4) each Guarantor, unless it is the other party to such merger, amalgamation or consolidation, shall have by a supplement to any applicable Security Document affirmed that its obligations thereunder shall apply to its guarantee as reaffirmed pursuant to clause (3), and (5) the Successor Borrower shall have delivered to the Administrative Agent (x) a certificate of a Responsible Officer stating that such merger, amalgamation or consolidation does not violate this Agreement or any other Loan Document and (y) if requested by the Administrative Agent, an opinion of counsel to the effect that such merger, amalgamation or consolidation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Borrower under this Agreement); </w:t>
      </w:r>
      <w:r>
        <w:rPr>
          <w:rFonts w:ascii="Times New Roman" w:hAnsi="Times New Roman"/>
          <w:sz w:val="20"/>
          <w:u w:val="single"/>
        </w:rPr>
        <w:t>provided</w:t>
      </w:r>
      <w:r>
        <w:rPr>
          <w:rFonts w:ascii="Times New Roman" w:hAnsi="Times New Roman"/>
          <w:sz w:val="20"/>
        </w:rPr>
        <w:t xml:space="preserve"> that this subclause (B) shall not apply at any time any Revolving Facility Commitments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(r) Dispositions to the extent that (i) the relevant property is exchanged for credit against the purchase price of similar replacement property or (ii) the proceeds of the relevant Disposition are promptly applied to the purchase price of such replacement property; </w:t>
      </w:r>
    </w:p>
    <w:p>
      <w:pPr>
        <w:pStyle w:val="TextBody"/>
        <w:bidi w:val="0"/>
        <w:spacing w:before="240" w:after="0"/>
        <w:jc w:val="left"/>
        <w:rPr>
          <w:rFonts w:ascii="Times New Roman" w:hAnsi="Times New Roman"/>
          <w:sz w:val="20"/>
        </w:rPr>
      </w:pPr>
      <w:r>
        <w:rPr>
          <w:rFonts w:ascii="Times New Roman" w:hAnsi="Times New Roman"/>
          <w:sz w:val="20"/>
        </w:rPr>
        <w:t xml:space="preserve">(s) Dispositions of Investments in joint ventures to the extent required by, or made pursuant to, buy/sell arrangements between joint venture or similar parties set forth in the relevant joint venture arrangements and/or similar binding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 Dispositions and/or terminations of leases, subleases, licenses or sublicenses (including the provision of software under any open source license), (i) the Disposition or termination of which will not materially interfere with the business of the Borrower and any of the Subsidiaries or (ii) which relate to closed facilities or the discontinuation of any product or business line; </w:t>
      </w:r>
    </w:p>
    <w:p>
      <w:pPr>
        <w:pStyle w:val="TextBody"/>
        <w:bidi w:val="0"/>
        <w:spacing w:before="240" w:after="0"/>
        <w:jc w:val="left"/>
        <w:rPr>
          <w:rFonts w:ascii="Times New Roman" w:hAnsi="Times New Roman"/>
          <w:sz w:val="20"/>
        </w:rPr>
      </w:pPr>
      <w:r>
        <w:rPr>
          <w:rFonts w:ascii="Times New Roman" w:hAnsi="Times New Roman"/>
          <w:sz w:val="20"/>
        </w:rPr>
        <w:t xml:space="preserve">(u) (i)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Dispositions of property subject to foreclosure, casualty, eminent domain or condemnation proceedings (including in lieu thereof or any similar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Dispositions or consignments of equipment, inventory or other assets (including leasehold interests in real property) with respect to facilities that are temporarily not in use, held for sale or closed (or otherwise in connection with the closing or sale of any facility); </w:t>
      </w:r>
    </w:p>
    <w:p>
      <w:pPr>
        <w:pStyle w:val="TextBody"/>
        <w:bidi w:val="0"/>
        <w:spacing w:before="240" w:after="0"/>
        <w:jc w:val="left"/>
        <w:rPr>
          <w:rFonts w:ascii="Times New Roman" w:hAnsi="Times New Roman"/>
          <w:sz w:val="20"/>
        </w:rPr>
      </w:pPr>
      <w:r>
        <w:rPr>
          <w:rFonts w:ascii="Times New Roman" w:hAnsi="Times New Roman"/>
          <w:sz w:val="20"/>
        </w:rPr>
        <w:t xml:space="preserve">(x) [reserved]; </w:t>
      </w:r>
    </w:p>
    <w:p>
      <w:pPr>
        <w:pStyle w:val="TextBody"/>
        <w:bidi w:val="0"/>
        <w:spacing w:before="240" w:after="0"/>
        <w:jc w:val="left"/>
        <w:rPr>
          <w:rFonts w:ascii="Times New Roman" w:hAnsi="Times New Roman"/>
          <w:sz w:val="20"/>
        </w:rPr>
      </w:pPr>
      <w:r>
        <w:rPr>
          <w:rFonts w:ascii="Times New Roman" w:hAnsi="Times New Roman"/>
          <w:sz w:val="20"/>
        </w:rPr>
        <w:t xml:space="preserve">(y) terminations or unwinds of Hedging Agreements; </w:t>
      </w:r>
    </w:p>
    <w:p>
      <w:pPr>
        <w:pStyle w:val="TextBody"/>
        <w:bidi w:val="0"/>
        <w:spacing w:before="240" w:after="0"/>
        <w:jc w:val="left"/>
        <w:rPr>
          <w:rFonts w:ascii="Times New Roman" w:hAnsi="Times New Roman"/>
          <w:sz w:val="20"/>
        </w:rPr>
      </w:pPr>
      <w:r>
        <w:rPr>
          <w:rFonts w:ascii="Times New Roman" w:hAnsi="Times New Roman"/>
          <w:sz w:val="20"/>
        </w:rPr>
        <w:t xml:space="preserve">(z) Dispositions of Equity Interests of, or sales of Indebtedness or other securities of, Unrestricted Subsidiaries; and </w:t>
      </w:r>
    </w:p>
    <w:p>
      <w:pPr>
        <w:pStyle w:val="TextBody"/>
        <w:bidi w:val="0"/>
        <w:spacing w:before="240" w:after="0"/>
        <w:jc w:val="left"/>
        <w:rPr>
          <w:rFonts w:ascii="Times New Roman" w:hAnsi="Times New Roman"/>
          <w:sz w:val="20"/>
        </w:rPr>
      </w:pPr>
      <w:r>
        <w:rPr>
          <w:rFonts w:ascii="Times New Roman" w:hAnsi="Times New Roman"/>
          <w:sz w:val="20"/>
        </w:rPr>
        <w:t xml:space="preserve">(aa) Dispositions of real property and related assets in the ordinary course of business in connection with relocation activities for directors, officers, employees or consultants of the Borrower and/or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Neither the Borrower nor any Subsidiary will transfer to an Unrestricted Subsidiary the ownership of (x) any intellectual property or (y) any other assets (other than cash or Cash Equivalents), in either case, that the Borrower determines in good faith is material to the Borrower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Section 6.05 above, no Disposition of assets under Section 6.05(g) shall be permitted unless, (i) no Event of Default shall have occurred and be continuing at the time of such Disposition pursuant to Section 6.05(g) or would result therefrom, (ii) such Disposition pursuant to Section 6.05(g) is for Fair Market Value, and (iii) with respect to any individual Disposition or series of related Dispositions pursuant to Section 6.05(g) involving assets with a Fair Market Value exceeding $25,000,000, at least 75% of the proceeds of such Disposition or Dispositions (except to Loan Parties) consist of cash or Cash Equivalents; </w:t>
      </w:r>
      <w:r>
        <w:rPr>
          <w:rFonts w:ascii="Times New Roman" w:hAnsi="Times New Roman"/>
          <w:sz w:val="20"/>
          <w:u w:val="single"/>
        </w:rPr>
        <w:t>provided</w:t>
      </w:r>
      <w:r>
        <w:rPr>
          <w:rFonts w:ascii="Times New Roman" w:hAnsi="Times New Roman"/>
          <w:sz w:val="20"/>
        </w:rPr>
        <w:t xml:space="preserve">, that for purposes of this clause (iii), each of the following shall be deemed to be cash: (a) the amount of any liabilities (as shown on the Borrower’s or such Subsidiary’s most recent balance sheet or in the notes thereto) that are assumed by the transferee of any such assets or are otherwise cancelled in connection with such transaction, (b) any notes or other obligations or other securities or assets received by the Borrower or such Subsidiary from the transferee that are converted by the Borrower or such Subsidiary into cash within 180 days after receipt thereof (to the extent of the cash and Cash Equivalents received) and (c) any Designated Non-Cash Consideration outstanding received by the Borrower or any of its Subsidiaries having an aggregate Fair Market Value not to exceed, in the aggregate for all Dispositions under Section 6.05(g), the greater of (x) $10,000,000 and (y) 5.0% of EBITDA for the most recently ended Test Period when received (with the Fair Market Value of each item of Designated Non-Cash Consideration being measured solely at the time received and without giving effect to subsequent changes in value).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Sell or transfer any property or assets to, or purchase or acquire any property or assets from, or otherwise engage in any other transaction with, any of its Affiliates involving an aggregate consideration in excess of $10,000,000 unless such transaction is (i) otherwise permitted (or required) under this Agreement; or (ii) upon terms that are substantially no less favorable to the Borrower or such Subsidiary, as applicable, than would be obtained in a comparable arm’s-length transaction with a person that is not an Affiliate or is otherwise fair to the Borrower or such Subsidiary from a financial point of view, in each case, as determined by the Board of Directors of the Borrower or such Subsidiary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foregoing clause (a) shall not prohibit, to the extent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issuance of securities, or other payments, awards or grants in cash, securities or otherwise pursuant to, or the funding of, employment arrangements, equity purchase agreements, stock options and stock ownership plans approved by the Board of Directors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(iii) transactions among the Borrower or any Subsidiary or any entity that becomes a Subsidiary as a result of such transaction (including via merger, consolidation or amalgamation in which the Borrower or a Subsidiary is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(iv) the payment of fees, reasonable out-of-pocket costs and indemnities to directors, officers, consultants and employees of the Borrower and the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 [reserved], </w:t>
      </w:r>
    </w:p>
    <w:p>
      <w:pPr>
        <w:pStyle w:val="TextBody"/>
        <w:bidi w:val="0"/>
        <w:spacing w:before="120" w:after="0"/>
        <w:jc w:val="left"/>
        <w:rPr>
          <w:rFonts w:ascii="Times New Roman" w:hAnsi="Times New Roman"/>
          <w:sz w:val="20"/>
        </w:rPr>
      </w:pPr>
      <w:r>
        <w:rPr>
          <w:rFonts w:ascii="Times New Roman" w:hAnsi="Times New Roman"/>
          <w:sz w:val="20"/>
        </w:rPr>
        <w:t xml:space="preserve">(vi) (A) any employment agreements entered into by the Borrower or any of the Subsidiaries in the ordinary course of business, (B) 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(vii) Indebtedness permitted under Section 6.01, Restricted Payments and Restricted Debt Payments permitted under Section 6.03 (other than Section 6.03(a)(xvi)) and Investments permitted under Section 6.04, </w:t>
      </w:r>
    </w:p>
    <w:p>
      <w:pPr>
        <w:pStyle w:val="TextBody"/>
        <w:bidi w:val="0"/>
        <w:spacing w:before="120" w:after="0"/>
        <w:jc w:val="left"/>
        <w:rPr>
          <w:rFonts w:ascii="Times New Roman" w:hAnsi="Times New Roman"/>
          <w:sz w:val="20"/>
        </w:rPr>
      </w:pPr>
      <w:r>
        <w:rPr>
          <w:rFonts w:ascii="Times New Roman" w:hAnsi="Times New Roman"/>
          <w:sz w:val="20"/>
        </w:rPr>
        <w:t xml:space="preserve">(viii) transactions for the purchase or sale of goods, equipment, products, parts and services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to the Borrower or such Subsidiary, as applicable, than would be obtained in a comparable arm’s-length transaction with a person that is not an Affiliate or (ii) such transaction is fair to the Borrower or such Subsidiary, as applicable, from a financial point of 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transactions with joint ventures for the purchase or sale of goods, equipment, products, parts and services entered into in the ordinary course of business or any other transaction with a joint venture that is not otherwise prohibited by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(xi) affiliate transactions constituting part of any Permitted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(xii) transactions between the Borrower or any of the Subsidiaries and any person, a director of which is also a director of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director abstains from voting as a director of the Borrower on any matter involving such other person, </w:t>
      </w:r>
    </w:p>
    <w:p>
      <w:pPr>
        <w:pStyle w:val="TextBody"/>
        <w:bidi w:val="0"/>
        <w:spacing w:before="120" w:after="0"/>
        <w:jc w:val="left"/>
        <w:rPr>
          <w:rFonts w:ascii="Times New Roman" w:hAnsi="Times New Roman"/>
          <w:sz w:val="20"/>
        </w:rPr>
      </w:pPr>
      <w:r>
        <w:rPr>
          <w:rFonts w:ascii="Times New Roman" w:hAnsi="Times New Roman"/>
          <w:sz w:val="20"/>
        </w:rPr>
        <w:t xml:space="preserve">(xiii) transactions permitted by, and complying with, the provisions of Section 6.05, </w:t>
      </w:r>
    </w:p>
    <w:p>
      <w:pPr>
        <w:pStyle w:val="TextBody"/>
        <w:bidi w:val="0"/>
        <w:spacing w:before="120" w:after="0"/>
        <w:jc w:val="left"/>
        <w:rPr>
          <w:rFonts w:ascii="Times New Roman" w:hAnsi="Times New Roman"/>
          <w:sz w:val="20"/>
        </w:rPr>
      </w:pPr>
      <w:r>
        <w:rPr>
          <w:rFonts w:ascii="Times New Roman" w:hAnsi="Times New Roman"/>
          <w:sz w:val="20"/>
        </w:rPr>
        <w:t xml:space="preserve">(xiv) intercompany transactions undertaken in good faith (as certified by a Responsible Officer of the Borrower) for the purpose of improving the consolidated Tax efficiency of the Borrower and the Subsidiaries and not for the purpose of circumventing any covenant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(xv) payments, loans (or cancellation of loans) or advances to employees or consultants that are (i) approved by a majority of the Disinterested Directors of the Borrower in good faith, (ii) made in compliance with applicable law and (iii)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transactions with customers, clients or suppliers, or purchasers or sellers of goods or services, in each case in the ordinary course of business that are fair to the Borrower or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transactions existing on the Closing Date and described on </w:t>
      </w:r>
      <w:r>
        <w:rPr>
          <w:rFonts w:ascii="Times New Roman" w:hAnsi="Times New Roman"/>
          <w:sz w:val="20"/>
          <w:u w:val="single"/>
        </w:rPr>
        <w:t>Schedule 6.06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(xviii) transactions entered into by a Person prior to the time such Person becomes a Subsidiary or is merged or consolidated into the Borrower or a Subsidiary (</w:t>
      </w:r>
      <w:r>
        <w:rPr>
          <w:rFonts w:ascii="Times New Roman" w:hAnsi="Times New Roman"/>
          <w:sz w:val="20"/>
          <w:u w:val="single"/>
        </w:rPr>
        <w:t>provided</w:t>
      </w:r>
      <w:r>
        <w:rPr>
          <w:rFonts w:ascii="Times New Roman" w:hAnsi="Times New Roman"/>
          <w:sz w:val="20"/>
        </w:rPr>
        <w:t xml:space="preserve"> such transaction is not entered into in contemplation of such event), and </w:t>
      </w:r>
    </w:p>
    <w:p>
      <w:pPr>
        <w:pStyle w:val="TextBody"/>
        <w:bidi w:val="0"/>
        <w:spacing w:before="120" w:after="0"/>
        <w:jc w:val="left"/>
        <w:rPr>
          <w:rFonts w:ascii="Times New Roman" w:hAnsi="Times New Roman"/>
          <w:sz w:val="20"/>
        </w:rPr>
      </w:pPr>
      <w:r>
        <w:rPr>
          <w:rFonts w:ascii="Times New Roman" w:hAnsi="Times New Roman"/>
          <w:sz w:val="20"/>
        </w:rPr>
        <w:t xml:space="preserve">(xix) transactions where the only consideration paid by any Loan Party is Qualified Equity Interests of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Business of the Borrower and the Subsidiaries; Etc.</w:t>
      </w:r>
      <w:r>
        <w:rPr>
          <w:rFonts w:ascii="Times New Roman" w:hAnsi="Times New Roman"/>
          <w:sz w:val="20"/>
        </w:rPr>
        <w:t xml:space="preserve"> Engage at any time in any material respect in any business or business activity substantially different from any business or business activity conducted by any of them on the Closing Date or any Similar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Restrictions on Subsidiary Distributions and Negative Pledge Clauses</w:t>
      </w:r>
      <w:r>
        <w:rPr>
          <w:rFonts w:ascii="Times New Roman" w:hAnsi="Times New Roman"/>
          <w:sz w:val="20"/>
        </w:rPr>
        <w:t xml:space="preserve">. Permit the Borrower or any Subsidiary to enter into any agreement or instrument that by its terms restricts (A) the payment of dividends or other distributions or the making of cash advances to the Borrower or any Subsidiary that is a direct or indirect parent of such Subsidiary or (B) the granting of Liens by the Borrower or any Subsidiary to secure the Obligations, in each case other than those arising under any Loan Document, except, in each case, restrictions existing by reason of: </w:t>
      </w:r>
    </w:p>
    <w:p>
      <w:pPr>
        <w:pStyle w:val="TextBody"/>
        <w:bidi w:val="0"/>
        <w:spacing w:before="120" w:after="0"/>
        <w:jc w:val="left"/>
        <w:rPr>
          <w:rFonts w:ascii="Times New Roman" w:hAnsi="Times New Roman"/>
          <w:sz w:val="20"/>
        </w:rPr>
      </w:pPr>
      <w:r>
        <w:rPr>
          <w:rFonts w:ascii="Times New Roman" w:hAnsi="Times New Roman"/>
          <w:sz w:val="20"/>
        </w:rPr>
        <w:t xml:space="preserve">(a) restrictions imposed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contractual encumbrances or restrictions existing on the Closing Date, (ii) any agreements that does not materially expand the scope of any such encumbrance or restriction (as determined in good faith by the Borrower) beyond those restrictions applicable on the Closing Date or (iii) with respect to any Subsidiary, any restriction that is not materially more restrictive (as determined by the Borrower in good faith) than the most restrictive restrictions applicable to such Subsidiary existing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any restriction on a Subsidiary imposed pursuant to an agreement entered into for the sale or disposition of the Equity Interests or assets of a Subsidiary pending the closing of such sale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(d) customary provisions in joint venture agreements and other similar agreements applicable to joint ventures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any restrictions imposed by any agreement relating to secured Indebtedness permitted by this Agreement to the extent that such restrictions apply only to the specific property or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(f) any restrictions imposed by any agreement relating to (i) Indebtedness permitted pursuant to Sections 6.01(c) or 6.01(n), in each case, solely with respect to any accounts, cash, cash equivalents or cash collateral related thereto, (ii) Indebtedness permitted pursuant to Sections 6.01(h), 6.01(ee) or 6.01(kk), in each case, solely with respect to the Subsidiary to which such Indebtedness relates, (iii) Indebtedness permitted pursuant to Sections 6.01(i) or 6.01(r), in each case, solely with respect to the assets to which such Indebtedness relates, (iv) Indebtedness of a non-Loan Party that is permitted pursuant to Section 6.01, solely with respect to the Subsidiary to which such Indebtedness relates, (v) Indebtedness permitted pursuant to Sections 6.01(b) and 6.01(q), (vi) any Permitted Receivables Financing solely with respect to the assets subject to such Permitted Receivables Financing and (vii) Indebtedness incurred pursuant to Section 6.01 or Permitted Refinancing Indebtedness in respect thereof, to the extent such restrictions are not materially more restrictive, taken as a whole, than the restrictions contained in this Agreement (in each case, as determined in good faith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(g) customary provisions contained in leases or licenses of Intellectual Property and other similar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customary provisions restricting subletting or assignment of any lease governing a leasehold interest; </w:t>
      </w:r>
    </w:p>
    <w:p>
      <w:pPr>
        <w:pStyle w:val="TextBody"/>
        <w:bidi w:val="0"/>
        <w:spacing w:before="240" w:after="0"/>
        <w:jc w:val="left"/>
        <w:rPr>
          <w:rFonts w:ascii="Times New Roman" w:hAnsi="Times New Roman"/>
          <w:sz w:val="20"/>
        </w:rPr>
      </w:pPr>
      <w:r>
        <w:rPr>
          <w:rFonts w:ascii="Times New Roman" w:hAnsi="Times New Roman"/>
          <w:sz w:val="20"/>
        </w:rPr>
        <w:t xml:space="preserve">(i) customary provisions restricting assignment, mortgaging or hypothecation of any agreement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customary restrictions and conditions contained in any agreement relating to the sale, transfer, lease or other disposition of any asset permitted under Section 6.05 pending the consummation of such sale, transfer, lease or other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Permitted Liens and customary restrictions and conditions contained in the document relating thereto, so long as (1) such restrictions or conditions relate only to the specific asset subject to such Lien, and (2) such restrictions and conditions are not created for the purpose of avoiding the restrictions imposed by this Section 6.08; </w:t>
      </w:r>
    </w:p>
    <w:p>
      <w:pPr>
        <w:pStyle w:val="TextBody"/>
        <w:bidi w:val="0"/>
        <w:spacing w:before="240" w:after="0"/>
        <w:jc w:val="left"/>
        <w:rPr>
          <w:rFonts w:ascii="Times New Roman" w:hAnsi="Times New Roman"/>
          <w:sz w:val="20"/>
        </w:rPr>
      </w:pPr>
      <w:r>
        <w:rPr>
          <w:rFonts w:ascii="Times New Roman" w:hAnsi="Times New Roman"/>
          <w:sz w:val="20"/>
        </w:rPr>
        <w:t xml:space="preserve">(l) 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(m) any agreement in effect at the time a person becomes a Subsidiary, so long as such agreement was not entered into in contemplation of such person becoming a Subsidiary; </w:t>
      </w:r>
    </w:p>
    <w:p>
      <w:pPr>
        <w:pStyle w:val="TextBody"/>
        <w:bidi w:val="0"/>
        <w:spacing w:before="240" w:after="0"/>
        <w:jc w:val="left"/>
        <w:rPr>
          <w:rFonts w:ascii="Times New Roman" w:hAnsi="Times New Roman"/>
          <w:sz w:val="20"/>
        </w:rPr>
      </w:pPr>
      <w:r>
        <w:rPr>
          <w:rFonts w:ascii="Times New Roman" w:hAnsi="Times New Roman"/>
          <w:sz w:val="20"/>
        </w:rPr>
        <w:t xml:space="preserve">(n) customary restrictions contained in leases, subleases, licenses or Equity Interests or asset sale agreements otherwise permitted hereby as long as such restrictions relate to the Equity Interests and assets subject thereto; </w:t>
      </w:r>
    </w:p>
    <w:p>
      <w:pPr>
        <w:pStyle w:val="TextBody"/>
        <w:bidi w:val="0"/>
        <w:spacing w:before="240" w:after="0"/>
        <w:jc w:val="left"/>
        <w:rPr>
          <w:rFonts w:ascii="Times New Roman" w:hAnsi="Times New Roman"/>
          <w:sz w:val="20"/>
        </w:rPr>
      </w:pPr>
      <w:r>
        <w:rPr>
          <w:rFonts w:ascii="Times New Roman" w:hAnsi="Times New Roman"/>
          <w:sz w:val="20"/>
        </w:rPr>
        <w:t xml:space="preserve">(o) restrictions on cash or other deposits imposed by customers under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restrictions in agreements (other than agreements governing Indebtedness of Subsidiaries) that (as determined in good faith by the Borrower) will not prevent the Borrower from satisfying its payment obligations in respect of the Facilities; </w:t>
      </w:r>
    </w:p>
    <w:p>
      <w:pPr>
        <w:pStyle w:val="TextBody"/>
        <w:bidi w:val="0"/>
        <w:spacing w:before="240" w:after="0"/>
        <w:jc w:val="left"/>
        <w:rPr>
          <w:rFonts w:ascii="Times New Roman" w:hAnsi="Times New Roman"/>
          <w:sz w:val="20"/>
        </w:rPr>
      </w:pPr>
      <w:r>
        <w:rPr>
          <w:rFonts w:ascii="Times New Roman" w:hAnsi="Times New Roman"/>
          <w:sz w:val="20"/>
        </w:rPr>
        <w:t xml:space="preserve">(q) restrictions arising under or as a result of applicable Requirements of Law or the terms of any license, authorization, concession or permit; </w:t>
      </w:r>
    </w:p>
    <w:p>
      <w:pPr>
        <w:pStyle w:val="TextBody"/>
        <w:bidi w:val="0"/>
        <w:spacing w:before="240" w:after="0"/>
        <w:jc w:val="left"/>
        <w:rPr>
          <w:rFonts w:ascii="Times New Roman" w:hAnsi="Times New Roman"/>
          <w:sz w:val="20"/>
        </w:rPr>
      </w:pPr>
      <w:r>
        <w:rPr>
          <w:rFonts w:ascii="Times New Roman" w:hAnsi="Times New Roman"/>
          <w:sz w:val="20"/>
        </w:rPr>
        <w:t xml:space="preserve">(r) restrictions arising in any Hedging Agreement and/or any agreement relating to Cash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(s) any prohibitions on the creation of any Lien on, or transfer of, any aircraft; and </w:t>
      </w:r>
    </w:p>
    <w:p>
      <w:pPr>
        <w:pStyle w:val="TextBody"/>
        <w:bidi w:val="0"/>
        <w:spacing w:before="240" w:after="0"/>
        <w:jc w:val="left"/>
        <w:rPr>
          <w:rFonts w:ascii="Times New Roman" w:hAnsi="Times New Roman"/>
          <w:sz w:val="20"/>
        </w:rPr>
      </w:pPr>
      <w:r>
        <w:rPr>
          <w:rFonts w:ascii="Times New Roman" w:hAnsi="Times New Roman"/>
          <w:sz w:val="20"/>
        </w:rPr>
        <w:t xml:space="preserve">(t) any encumbrances or restrictions imposed by any amendments, modifications, restatements, renewals, increases, supplements, refundings, replacements or refinancings of or similar arrangements to the contracts, instruments or obligations referred to in clauses (a) through (s) above; </w:t>
      </w:r>
      <w:r>
        <w:rPr>
          <w:rFonts w:ascii="Times New Roman" w:hAnsi="Times New Roman"/>
          <w:sz w:val="20"/>
          <w:u w:val="single"/>
        </w:rPr>
        <w:t>provided</w:t>
      </w:r>
      <w:r>
        <w:rPr>
          <w:rFonts w:ascii="Times New Roman" w:hAnsi="Times New Roman"/>
          <w:sz w:val="20"/>
        </w:rPr>
        <w:t xml:space="preserve">, that such amendments, modifications, restatements, renewals, increases, supplements, refundings, replacements, refinancings or similar arrangements are, in the good faith judgment of the Borrower,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Amendments to Junior Financing</w:t>
      </w:r>
      <w:r>
        <w:rPr>
          <w:rFonts w:ascii="Times New Roman" w:hAnsi="Times New Roman"/>
          <w:sz w:val="20"/>
        </w:rPr>
        <w:t xml:space="preserve">. The Borrower will not (nor will it permit any of the Subsidiaries to) effect any waiver, supplement, modification or amendment of any indenture, instrument or agreement governing any Junior Financing if (i) such waiver, supplement, modification or amendment has the effect of modifying such Junior Financing in a manner that would not have been permitted under this Agreement at the time such Junior Financing was incurred and (ii) the effect of such waiver, supplement, modification or amendment would be materially adverse to the Lenders (it being understood that the foregoing limitation shall not otherwise prohibit debt refinancing, replacement or exchange permitted pursuant to Section 6.03(b)).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Financial Covenant</w:t>
      </w:r>
      <w:r>
        <w:rPr>
          <w:rFonts w:ascii="Times New Roman" w:hAnsi="Times New Roman"/>
          <w:sz w:val="20"/>
        </w:rPr>
        <w:t xml:space="preserve">. Except with the written consent of the Required Revolving Facility Lenders, permit the First Lien Net Leverage Ratio as of the last day of any Test Period (commencing with the first full fiscal quarter ending after the Closing Date) to be greater than 3.25:1.00.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this Section 6.10 shall be in effect (and shall only be in effect) as of the last day of any Test Period when the aggregate amount of L/C Obligations and Revolving Facility Loans outstanding as of the end of such fiscal quarter (with respect to L/C Obligations, excluding (x) undrawn Letters of Credit of up to $7,500,000 and (y) Letters of Credit then outstanding that have been Cash Collateralized) exceeds 35% of the aggregate amount of all Revolving Facility Commitments (it being understood that in all cases calculation of compliance with this Section 6.10 shall be determined as of the last day of such Test Period).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In case of the happening of any of the following events (each, an “</w:t>
      </w:r>
      <w:r>
        <w:rPr>
          <w:rFonts w:ascii="Times New Roman" w:hAnsi="Times New Roman"/>
          <w:sz w:val="20"/>
          <w:u w:val="single"/>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representation or warranty made or deemed made by the Borrower or any Guarantor herein or in any other Loan Document or any certificate or document delivered pursuant hereto or thereto shall prove to have been false or misleading in any material respect when so made or deemed made, and if such incorrect representation or warranty is capable of being cured (including by a restatement of any relevant financial statements), such incorrectness shall remain incorrect for a period of thirty (30) days after notice thereof from the Administrative Agent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default shall be made in (i) the payment of any principal of any Loan or L/C Borrowing when and as the same shall become due and payable and such default shall continue unremedied for a period of three (3) Business Days or (ii) the failure to deposit Cash Collateral when due, whether at the due date thereof or at a date fixed for prepayment thereof or by acceleration thereof or otherwise, and such default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default shall be made in the payment of any interest on any Loan or in the payment of any Fee or any other amount (other than an amount referred to in clause (b) above) due under any Loan Document, when and as the same shall become due and payable, and such default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default shall be made in the due observance or performance by the Borrower of any covenant, condition or agreement contained in, Section 5.01(a) (solely with respect to the Borrower) or 5.05(a) or in Article VI; </w:t>
      </w:r>
      <w:r>
        <w:rPr>
          <w:rFonts w:ascii="Times New Roman" w:hAnsi="Times New Roman"/>
          <w:sz w:val="20"/>
          <w:u w:val="single"/>
        </w:rPr>
        <w:t>provided</w:t>
      </w:r>
      <w:r>
        <w:rPr>
          <w:rFonts w:ascii="Times New Roman" w:hAnsi="Times New Roman"/>
          <w:sz w:val="20"/>
        </w:rPr>
        <w:t xml:space="preserve">, that the failure to observe or perform the Financial Covenant shall not constitute an Event of Default with respect to any Term Facility unless the Required Revolving Facility Lenders have accelerated the Revolving Facility Loans then outstanding as a result of such breach and such declaration has not been rescinded;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default shall be made in the due observance or performance by the Borrower or any of the Guarantors of any covenant, condition or agreement contained in any Loan Document (other than those specified in clauses (b), (c) and (d) above) and such default shall continue unremedied for a period of 30 days after notice thereof from the Administrative Agent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(f) the Borrower or any Guarantor (whether as primary obligor or as guarantor or other surety) shall fail to pay any principal of, or premium or interest on, any Material Indebtedness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such Indebtedness and shall continue after the applicable grace period, if any, specified in such agreement or instrument, if the effect of such event or condition is to accelerate, or permit to the acceleration of, the maturity of such Indebtedness; or any such Indebtedness shall be declared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w:t>
      </w:r>
      <w:r>
        <w:rPr>
          <w:rFonts w:ascii="Times New Roman" w:hAnsi="Times New Roman"/>
          <w:sz w:val="20"/>
          <w:u w:val="single"/>
        </w:rPr>
        <w:t>provided</w:t>
      </w:r>
      <w:r>
        <w:rPr>
          <w:rFonts w:ascii="Times New Roman" w:hAnsi="Times New Roman"/>
          <w:sz w:val="20"/>
        </w:rPr>
        <w:t xml:space="preserve">, that (A) such failure is unremedied and is not waived by the holders of such Indebtedness prior to any termination of the Commitments or acceleration of the Loans pursuant to this Section 7.01 and (B) this clause (f) shall not apply to (I) any secured Indebtedness that becomes due as a result of the voluntary sale or transfer of the property or assets securing such Indebtedness if (x) such sale or transfer is permitted hereunder and under the documents providing for such Indebtedness and (y) repayments are made as required by the terms of the respective Indebtedness or (II) any conversion of, or event which permits the conversion of, convertible debt (whether or not such conversion is to be settled in cash or capital stock or a combination thereof) and the settlement of any Permitted Convertible Indebtedness Call Transaction; </w:t>
      </w:r>
    </w:p>
    <w:p>
      <w:pPr>
        <w:pStyle w:val="TextBody"/>
        <w:bidi w:val="0"/>
        <w:spacing w:before="240" w:after="0"/>
        <w:jc w:val="left"/>
        <w:rPr>
          <w:rFonts w:ascii="Times New Roman" w:hAnsi="Times New Roman"/>
          <w:sz w:val="20"/>
        </w:rPr>
      </w:pPr>
      <w:r>
        <w:rPr>
          <w:rFonts w:ascii="Times New Roman" w:hAnsi="Times New Roman"/>
          <w:sz w:val="20"/>
        </w:rPr>
        <w:t xml:space="preserve">(g) there shall have occurred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(h) an involuntary case or proceeding shall be commenced or an involuntary petition shall be filed in a court of competent jurisdiction seeking (i) relief in respect of the Borrower or any Significant Subsidiary, or of a substantial part of the property or assets of the Borrower or any Significant Subsidiary, under the Bankruptcy Code, or any other federal, state or foreign bankruptcy, insolvency, receivership or any other Debtor Relief Law, (ii) the appointment of a receiver, trustee, custodian, sequestrator, conservator, examiner, liquidator or similar official for the Borrower or any of the Significant Subsidiaries or for a substantial part of the property or assets of the Borrower or any of the Significant Subsidiaries or (iii) the winding-up, liquidation, reorganization, dissolution, compromise, arrangement or other relief of the Borrower or any Significant Subsidiary (except in a transaction permitted hereunder); and any such case or proceeding or petition shall continue undismissed for 60 days or an order or decree approving or ordering any of the foregoing shall be entered;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Borrower or any Significant Subsidiary shall (i) voluntarily commence any case or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case or proceeding or the filing of any petition described in clause (h) above, (iii) apply for or consent to, or fail to contest in a timely and appropriate manner, the appointment of a receiver, trustee, custodian, sequestrator, conservator, examiner, liquidator or similar official for the Borrower or any of the Significant Subsidiaries or for a substantial part of the property or assets of the Borrower or any Significant Subsidiary, (iv) file an answer admitting the material allegations of a petition filed against it in any such case or proceeding, (v) make a general assignment for the benefit of creditors or (vi) become unable or fail generally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(j) the failure by the Borrower or any Significant Subsidiary to pay any final judgment in excess of the greater of (x) $25,000,000 and (y) 12.5% of EBITDA for the most recently ended Test Period (to the extent not paid or covered by self-insurance (if applicable) or by insurance or indemnities as to which the relevant third party insurance company or third party has been notified of such judgment and has not denied coverage), which judgments are not discharged or effectively waived or stayed for a period of 60 consecutive days, or any action shall be legally taken by a judgment creditor to attach or levy upon assets or properties of the Borrower or any Significant Subsidiary to enforce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(k) (i) an ERISA Event shall have occurred, (ii) the PBGC shall institute proceedings (including giving notice of intent thereof) to terminate any Plan or Plans or (iii) the Borrower, any Subsidiary or any ERISA Affiliate shall have been notified by the trustees, administrator or other fiduciary of a Multiemployer Plan that such Multiemployer Plan is being terminated, within the meaning of Title IV of ERISA; and in each case in clauses (i) through (iii) above, such event or condition, together with all other such events or conditions, if any, would reasonably be expected to result in a Material Adverse Effect; or </w:t>
      </w:r>
    </w:p>
    <w:p>
      <w:pPr>
        <w:pStyle w:val="TextBody"/>
        <w:bidi w:val="0"/>
        <w:spacing w:before="240" w:after="0"/>
        <w:jc w:val="left"/>
        <w:rPr>
          <w:rFonts w:ascii="Times New Roman" w:hAnsi="Times New Roman"/>
          <w:sz w:val="20"/>
        </w:rPr>
      </w:pPr>
      <w:r>
        <w:rPr>
          <w:rFonts w:ascii="Times New Roman" w:hAnsi="Times New Roman"/>
          <w:sz w:val="20"/>
        </w:rPr>
        <w:t xml:space="preserve">(l) (i) any Loan Document shall for any reason (other than the occurrence of the Termination Date) be asserted in writing by the Borrower or any Guarantor not to be a legal, valid and binding obligation of any party thereto, (ii) any security interest purported to be created by any Security Document shall cease to be (other than in accordance with it terms), or shall be asserted in writing by the Borrower or any other Loan Party not to be, a valid and perfected security interest with respect to assets that constitute a material portion of the Collateral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a release of Collateral in accordance with the terms hereof or thereof, the occurrence of the Termination Date, the limitations of foreign laws, rules and regulations as they apply to pledges of Equity Interests in Foreign Subsidiaries or the application thereof, or from failure of the Collateral Agent to maintain possession of certificates actually delivered to it representing securities pledged under the Collateral Agreement, to file any filings with the United States Patent and Trademark Office or the United States Copyright Office, or to file Uniform Commercial Code continuation statements (so long as such failure does not result from the breach or non-compliance with the Loan Documents by any Loan Party), or (iii) a material portion of the Guarantees pursuant to the Loan Documents by the Guarantors guaranteeing the Obligations, shall cease to be in full force and effect (other than in accordance with the terms thereof), or shall be asserted in writing by the Borrower or any Guarantor not to be in effect or not to be legal, valid and binding obligations (other than in accordance with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and in every such event (other than an event with respect to the Borrower described in clause (h) or (i) above), and at any time thereafter during the continuance of such event, the Administrative Agent, at the request of the Required Lenders (or, in the case of a failure to observe or perform the Financial Covenant, where the Required Revolving Facility Lenders have accelerated any Revolving Facility Loans then outstanding as a result of such breach and such declaration has not been rescinded, the Required Revolving Facility Lenders) may, by notice to the Borrower,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and (iii) demand Cash Collateral pursuant to Section 2.05(j); and in any event with respect to the Borrower described in clause (h) or (i) above, the Commitments shall automatically terminate and the principal of the Loans then outstanding, together with accrued interest thereon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Section 2.05(j), without presentment, demand, protest or any other notice of any kind, all of which are hereby expressly waived by the Borrower, anything contained herein or in any other Loan Document to the contrary notwithstanding. </w:t>
      </w:r>
    </w:p>
    <w:p>
      <w:pPr>
        <w:pStyle w:val="TextBody"/>
        <w:bidi w:val="0"/>
        <w:spacing w:before="240" w:after="0"/>
        <w:jc w:val="left"/>
        <w:rPr>
          <w:rFonts w:ascii="Times New Roman" w:hAnsi="Times New Roman"/>
          <w:sz w:val="20"/>
        </w:rPr>
      </w:pPr>
      <w:r>
        <w:rPr>
          <w:rFonts w:ascii="Times New Roman" w:hAnsi="Times New Roman"/>
          <w:sz w:val="20"/>
        </w:rPr>
        <w:t>Section 7.02.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Application of Funds</w:t>
      </w:r>
      <w:r>
        <w:rPr>
          <w:rFonts w:ascii="Times New Roman" w:hAnsi="Times New Roman"/>
          <w:sz w:val="20"/>
        </w:rPr>
        <w:t xml:space="preserve">. Any proceeds of Collateral received by the Administrative Agent or the Collateral Agent (whether as a result of any realization on the Collateral, any setoff or recoupment rights, any distribution in connection with any case or proceedings or other action of any Loan Party in respect of Debtor Relief Laws or otherwise and whether received in cash or otherwise) (i) not constituting (A) a specific payment of principal, interest, fees or other sum payable under the Loan Documents (which shall be applied on a </w:t>
      </w:r>
      <w:r>
        <w:rPr>
          <w:rFonts w:ascii="Times New Roman" w:hAnsi="Times New Roman"/>
          <w:sz w:val="20"/>
          <w:u w:val="single"/>
        </w:rPr>
        <w:t>pro rata</w:t>
      </w:r>
      <w:r>
        <w:rPr>
          <w:rFonts w:ascii="Times New Roman" w:hAnsi="Times New Roman"/>
          <w:sz w:val="20"/>
        </w:rPr>
        <w:t xml:space="preserve"> basis among the relevant Lenders under the Class of Loans being prepaid as specified by the Borrower) or (B) a mandatory prepayment (which shall be applied in accordance with Section 2.11) or (ii) after an Event of Default has occurred and is continuing and the Administrative Agent so elects or the Required Lenders so direct, shall be applied, subject to the provisions of any applicable Intercreditor Agreement, ratably </w:t>
      </w:r>
      <w:r>
        <w:rPr>
          <w:rFonts w:ascii="Times New Roman" w:hAnsi="Times New Roman"/>
          <w:sz w:val="20"/>
          <w:u w:val="single"/>
        </w:rPr>
        <w:t>first</w:t>
      </w:r>
      <w:r>
        <w:rPr>
          <w:rFonts w:ascii="Times New Roman" w:hAnsi="Times New Roman"/>
          <w:sz w:val="20"/>
        </w:rPr>
        <w:t xml:space="preserve">, to pay any fees, indemnities, or expense reimbursements due to the Administrative Agent, the Collateral Agent and any Issuing Bank from the Borrower (including post-petition fees, indemnities or expense reimbursements hereunder, whether or not an allowed claim in any case or proceeding under any Debtor Relief Laws), </w:t>
      </w:r>
      <w:r>
        <w:rPr>
          <w:rFonts w:ascii="Times New Roman" w:hAnsi="Times New Roman"/>
          <w:sz w:val="20"/>
          <w:u w:val="single"/>
        </w:rPr>
        <w:t>second</w:t>
      </w:r>
      <w:r>
        <w:rPr>
          <w:rFonts w:ascii="Times New Roman" w:hAnsi="Times New Roman"/>
          <w:sz w:val="20"/>
        </w:rPr>
        <w:t xml:space="preserve">, to pay any fees or expense reimbursements then due hereunder to the Secured Parties (all in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capacities as such) from the Borrower, </w:t>
      </w:r>
      <w:r>
        <w:rPr>
          <w:rFonts w:ascii="Times New Roman" w:hAnsi="Times New Roman"/>
          <w:sz w:val="20"/>
          <w:u w:val="single"/>
        </w:rPr>
        <w:t>third</w:t>
      </w:r>
      <w:r>
        <w:rPr>
          <w:rFonts w:ascii="Times New Roman" w:hAnsi="Times New Roman"/>
          <w:sz w:val="20"/>
        </w:rPr>
        <w:t xml:space="preserve">, to pay interest (including post-petition interest, whether or not an allowed claim in any case or proceeding under any Debtor Relief Laws) then due and payable on the Loans and on obligations arising under each Secured Cash Management Agreement and Secured Hedge Agreement ratably, </w:t>
      </w:r>
      <w:r>
        <w:rPr>
          <w:rFonts w:ascii="Times New Roman" w:hAnsi="Times New Roman"/>
          <w:sz w:val="20"/>
          <w:u w:val="single"/>
        </w:rPr>
        <w:t>fourth</w:t>
      </w:r>
      <w:r>
        <w:rPr>
          <w:rFonts w:ascii="Times New Roman" w:hAnsi="Times New Roman"/>
          <w:sz w:val="20"/>
        </w:rPr>
        <w:t xml:space="preserve">, to repay principal on the Loans and unreimbursed disbursements under any Letter of Credit, to Cash Collateralize all outstanding Letters of Credit, and to pay any other amounts owing with respect to Secured Cash Management Agreements and Secured Hedge Agreements and any other Obligations due to the Secured Parties ratably; </w:t>
      </w:r>
      <w:r>
        <w:rPr>
          <w:rFonts w:ascii="Times New Roman" w:hAnsi="Times New Roman"/>
          <w:sz w:val="20"/>
          <w:u w:val="single"/>
        </w:rPr>
        <w:t>provided</w:t>
      </w:r>
      <w:r>
        <w:rPr>
          <w:rFonts w:ascii="Times New Roman" w:hAnsi="Times New Roman"/>
          <w:sz w:val="20"/>
        </w:rPr>
        <w:t xml:space="preserve">, that amounts which are applied to Cash Collateralize outstanding Letters of Credit that remain available after expiry of the applicable Letter of Credit shall be applied in the manner set forth herein, </w:t>
      </w:r>
      <w:r>
        <w:rPr>
          <w:rFonts w:ascii="Times New Roman" w:hAnsi="Times New Roman"/>
          <w:sz w:val="20"/>
          <w:u w:val="single"/>
        </w:rPr>
        <w:t>fifth</w:t>
      </w:r>
      <w:r>
        <w:rPr>
          <w:rFonts w:ascii="Times New Roman" w:hAnsi="Times New Roman"/>
          <w:sz w:val="20"/>
        </w:rPr>
        <w:t xml:space="preserve">, after all Obligations have been paid in full, to the Borrower or as otherwise required by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and the Collateral Agent as its agent pursuant to the terms of Article VIII hereof for itself and its Affiliates as if it were a “Lender” party hereto.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Appointment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(in its capacities as a Lender and the Swingline Lender (if applicable)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(i) Morgan Stanley as the Term Facility Administrative Agent under this Agreement and the other Loan Documents and (ii) Citibank as Revolving Facility Administrative Agent and Collateral Agent under this Agreement and the other Loan Documents and Security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The provisions of this Article (other than the final paragraph of Section 8.12 hereof) are solely for the benefit of the Administrative Agent, the Lenders and the Issuing Banks, and neither the Borrower nor any other Loan Party shall have any rights as a third-party beneficiary of any such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furtherance of the foregoing, each Lender (in its capacities as a Lender and the Swingline Lender (if applicable) and on behalf of itself and its Affiliates as potential counterparties 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(and any Subagents appointed by the Collateral Agent pursuant to Section 8.02 for purposes of holding or enforcing any Lien on the Collateral (or any portion thereof) granted under the Security Documents, or for exercising any rights or remedies thereunder at the direction of the Collateral Agent) shall be entitled to the benefits of this Article VIII (including Section 8.07) as though the Collateral Agent (and any such Subagents) were an “Agent” under the Loan Documents, as if set forth in full herein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Delegation of Duties</w:t>
      </w:r>
      <w:r>
        <w:rPr>
          <w:rFonts w:ascii="Times New Roman" w:hAnsi="Times New Roman"/>
          <w:sz w:val="20"/>
        </w:rPr>
        <w:t>. The Administrative Agent and the Collateral Agent may execute any of their respective duties under this Agreement and the other Loan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No Agent shall be responsible for the negligence or misconduct of any such agents, employees or attorneys-in-fact selected by it with reasonable care. Each Agent may also from time to time, when it deems it to be necessary or desirable, appoint one or more trustees, co-trustees, collateral co-agents, collateral subagents or attorneys-in-fact (each, a “</w:t>
      </w:r>
      <w:r>
        <w:rPr>
          <w:rFonts w:ascii="Times New Roman" w:hAnsi="Times New Roman"/>
          <w:sz w:val="20"/>
          <w:u w:val="single"/>
        </w:rPr>
        <w:t>Subagent</w:t>
      </w:r>
      <w:r>
        <w:rPr>
          <w:rFonts w:ascii="Times New Roman" w:hAnsi="Times New Roman"/>
          <w:sz w:val="20"/>
        </w:rPr>
        <w:t xml:space="preserve">”) with respect to all or any part of the Collateral; </w:t>
      </w:r>
      <w:r>
        <w:rPr>
          <w:rFonts w:ascii="Times New Roman" w:hAnsi="Times New Roman"/>
          <w:sz w:val="20"/>
          <w:u w:val="single"/>
        </w:rPr>
        <w:t>provided</w:t>
      </w:r>
      <w:r>
        <w:rPr>
          <w:rFonts w:ascii="Times New Roman" w:hAnsi="Times New Roman"/>
          <w:sz w:val="20"/>
        </w:rPr>
        <w:t xml:space="preserve">, that no such Subagent shall be authorized to take any action with respect to any Collateral unless and except to the extent expressly authorized in writing by the Administrative Agent or the Collateral Agent. Should any instrument in writing from the Borrower or any other Loan Party be required by any Subagent so appointed by an Agent to more fully or certainly vest in and confirm to such Subagent such rights, powers, privileges and duties, the Borrower shall, or shall cause such Loan Party to, execute, acknowledge and deliver any and all such instruments promptly upon request by such Agent. If any Subagent, or successor thereto, shall become incapable of acting, resign or be removed, all rights, powers, privileges and duties of such Subagent, to the extent permitted by law, shall automatically vest in and be exercised by the Administrative Agent or the Collateral Agent until the appointment of a new Subagent. No Agent shall be responsible for the negligence or misconduct of any agent, attorney-in-fact or Subagent that it selects with reasonable care.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None of the Agents,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warranties made by any Loan Party or any officer thereof contained in this Agreement or any other Loan Document or in any certificate, report, statement or other document referred to or provided for in, or received by any Agent under or in connection with, this Agreement or any other Loan Document or for the value, validity, effectiveness, genuineness, enforceability or sufficiency of this Agreement or any other Loan Document or for the creation, perfection or priority of any Lien purported to be created by the Loan Documents or to assure that the Liens granted to the Collateral Agent pursuant to any Loan Document have been properly or sufficiently or lawfully created, perfected, protected or enforced or are entitled to any particular priority or for the value or the sufficiency of any Collateral or for any failure of any Loan Party to perform its obligations hereunder or under the other Loan Documents. No Agent shall be under any obligation to any Lender to ascertain or to inquire as to the observance or performance of any of the agreements contained in, or conditions of, this Agreement or any other Loan Document, or to inspect the properties, books or records of any Loan Party.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(b) no Agent shall have any duty to take any discretionary action or exercise any discretionary powers, except discretionary rights and powers expressly contemplated by the Loan Documents that the respective Agent is required to exercise in writing as directed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Laws or that may affect a forfeiture, modification or termination of property of a Defaulting Lender in violation of any Debtor Relief Laws and (c) no Agent shall, except as expressly set forth herein and in the other Loan Documents, have any duty to disclose, or be liable for the failure to disclose, any information relating to the Borrower or any of its Subsidiaries or any of their respective Affiliates that is communicated to or obtained by such Agent or any of its Affiliates in any capacity. The Agents shall be deemed not to have knowledge of any Default or Event of Default unless and until written notice describing such Default or Event of Default is given to the Administrative Agent in accordance with Section 8.05.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Administrative Agent.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prospective Lender or Participant is a Disqualified Lender or a Net Short Lender or (y) have any liability with respect to or arising out of any assignment or participation of Loans and/or Commitments, or disclosure of confidential information, to any Disqualified Lender. The Administrative Agent shall not be responsible or have any liability for costs or expenses suffered by the Borrower, any of its Subsidiaries, any Lender or any Issuing Bank as a result of any determination of any Dollar Equivalent.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Reliance by Agents</w:t>
      </w:r>
      <w:r>
        <w:rPr>
          <w:rFonts w:ascii="Times New Roman" w:hAnsi="Times New Roman"/>
          <w:sz w:val="20"/>
        </w:rPr>
        <w:t xml:space="preserve">.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the Borrower), independent accountants and other experts selected by it, and shall not be liable for any action taken or not taken by it in accordance with the advice of any such counsel, accountants or experts. Each Agent may deem and treat the Lender specified in the Register with respect to any amount owing hereunder as the owner thereof for all purposes unless a written notice of assignment, negotiation or transfer thereof shall have been filed with such Agent in accordance with Section 9.04. Each Agent shall be fully justified in failing or refusing to take any action under this Agreement or any other Loan Document unless it shall first receive such advice or concurrence of the Required Lenders (or, if so specified by this Agreement, all or other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Notice of Default</w:t>
      </w:r>
      <w:r>
        <w:rPr>
          <w:rFonts w:ascii="Times New Roman" w:hAnsi="Times New Roman"/>
          <w:sz w:val="20"/>
        </w:rPr>
        <w:t xml:space="preserve">. No Agent shall be deemed to have knowledge or notice of the occurrence of any Default or Event of Default unless such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or other Lenders); </w:t>
      </w:r>
      <w:r>
        <w:rPr>
          <w:rFonts w:ascii="Times New Roman" w:hAnsi="Times New Roman"/>
          <w:sz w:val="20"/>
          <w:u w:val="single"/>
        </w:rPr>
        <w:t>provided</w:t>
      </w:r>
      <w:r>
        <w:rPr>
          <w:rFonts w:ascii="Times New Roman" w:hAnsi="Times New Roman"/>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Non-Reliance on Agents and Other Lenders</w:t>
      </w:r>
      <w:r>
        <w:rPr>
          <w:rFonts w:ascii="Times New Roman" w:hAnsi="Times New Roman"/>
          <w:sz w:val="20"/>
        </w:rPr>
        <w:t xml:space="preserve">. Each Lender and Issuing Bank expressly acknowledges that neither the Agents nor any of their respective Related Parties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and Issuing Bank represents to the Agents that it has, independently and without reliance upon any Agent or any other Lender or any of their respective Related Parties,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or any of their respective Related Parties,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Related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Indemnification</w:t>
      </w:r>
      <w:r>
        <w:rPr>
          <w:rFonts w:ascii="Times New Roman" w:hAnsi="Times New Roman"/>
          <w:sz w:val="20"/>
        </w:rPr>
        <w:t xml:space="preserve">. The Lenders agree to indemnify each Agent and the Revolving Facility Lenders agree to indemnify each Issuing Bank and Swingline Lender, in each case in its capacity as such (to the extent not reimbursed by the Borrower and without limiting the obligation of the Borrower to do so), in the amount of its </w:t>
      </w:r>
      <w:r>
        <w:rPr>
          <w:rFonts w:ascii="Times New Roman" w:hAnsi="Times New Roman"/>
          <w:sz w:val="20"/>
          <w:u w:val="single"/>
        </w:rPr>
        <w:t>pro rata</w:t>
      </w:r>
      <w:r>
        <w:rPr>
          <w:rFonts w:ascii="Times New Roman" w:hAnsi="Times New Roman"/>
          <w:sz w:val="20"/>
        </w:rPr>
        <w:t xml:space="preserve"> share (based on its aggregate Revolving Facility Credit Exposure and, in the case of the indemnification of each Agent, outstanding Term Loans and unused Commitments hereunder; </w:t>
      </w:r>
      <w:r>
        <w:rPr>
          <w:rFonts w:ascii="Times New Roman" w:hAnsi="Times New Roman"/>
          <w:sz w:val="20"/>
          <w:u w:val="single"/>
        </w:rPr>
        <w:t>provided</w:t>
      </w:r>
      <w:r>
        <w:rPr>
          <w:rFonts w:ascii="Times New Roman" w:hAnsi="Times New Roman"/>
          <w:sz w:val="20"/>
        </w:rPr>
        <w:t xml:space="preserve">, that the aggregate principal amount of Swingline Loans owing to the Swingline Lender and of any disbursement under any Letter of Credit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claims (including intra-party claims), losses, damages, penalties, actions, judgments, suits, costs, expenses or disbursements of any kind whatsoever that may at any time (whether before or after the payment of the Loans) be imposed on, incurred by or asserted against such Agent or such Issuing Bank or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Swingline Lender under or in connection with any of the foregoing; </w:t>
      </w:r>
      <w:r>
        <w:rPr>
          <w:rFonts w:ascii="Times New Roman" w:hAnsi="Times New Roman"/>
          <w:sz w:val="20"/>
          <w:u w:val="single"/>
        </w:rPr>
        <w:t>provided</w:t>
      </w:r>
      <w:r>
        <w:rPr>
          <w:rFonts w:ascii="Times New Roman" w:hAnsi="Times New Roman"/>
          <w:sz w:val="20"/>
        </w:rPr>
        <w:t xml:space="preserve">, that no Lender shall be liable for the payment of any portion of such liabilities, obligations, claims, losses, damages, penalties, actions, judgments, suits, costs, expenses or disbursements that are found by a final and non-appealable decision of a court of competent jurisdiction to have resulted from such Agent’s, Issuing Bank’s or Swingline Lender’s gross negligence or willful misconduct. The failure of any Lender to reimburse any Agent, Issuing Bank or Swingline Lender, as the case may be, promptly upon demand for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ratable share of any amount required to be paid by the Lenders to such Agent, Issuing Bank or Swingline Lender, as the case may be, as provided herein shall not relieve any other Lender of its obligation hereunder to reimburse such Agent or such Issuing Bank, as the case may be, for its ratable share of such amount, but no Lender shall be responsible for the failure of any other Lender to reimburse such Agent, Issuing Bank or Swingline Lender, as the case may be, for such other Lender’s ratable share of such amount. To the extent that the Borrower for any reason fails to indefeasibly pay any amount required under Section 9.05 to be paid by it to the Administrative Agent (or any sub-agent thereof), any Issuing Bank, the Swingline Lender or any Related Party of any of the foregoing, each Lender severally agrees to pay to the Administrative Agent (or any such sub-agent), such Issuing Bank, the Swingline Lender or such Related Party, as the case may be, such Lender’s </w:t>
      </w:r>
      <w:r>
        <w:rPr>
          <w:rFonts w:ascii="Times New Roman" w:hAnsi="Times New Roman"/>
          <w:sz w:val="20"/>
          <w:u w:val="single"/>
        </w:rPr>
        <w:t>pro rata</w:t>
      </w:r>
      <w:r>
        <w:rPr>
          <w:rFonts w:ascii="Times New Roman" w:hAnsi="Times New Roman"/>
          <w:sz w:val="20"/>
        </w:rPr>
        <w:t xml:space="preserve"> share (determined as of the time that the applicable unreimbursed expense or indemnity payment is sought) based on each Lender’s share of the aggregate principal amount of Term Loans and Revolving Facility Commitments in effect at such time (or, if the Revolving Facility Commitments have terminated, Revolving Facility Credit Exposure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unreimbursed expense or indemnified loss, claim, damage, liability or related expense, as the case may be, was incurred by or asserted against the Administrative Agent (or any such sub-agent), such Issuing Bank or the Swingline Lender in its capacity as such, or against any Related Party of any of the foregoing acting for the Administrative Agent (or any such subagent), the Issuing Bank or the Swingline Lender in connection with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in this Section shall survive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Agent in Its Individual Capacity</w:t>
      </w:r>
      <w:r>
        <w:rPr>
          <w:rFonts w:ascii="Times New Roman" w:hAnsi="Times New Roman"/>
          <w:sz w:val="20"/>
        </w:rPr>
        <w:t xml:space="preserve">. Each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each Agent shall have the same rights and powers under this Agreement and the other Loan Documents as any Lender and may exercise the same as though it were not an Agent, and the terms “Lender” and “Lenders” shall include each Agent in its individual capacity.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Successor Administrative Agent</w:t>
      </w:r>
      <w:r>
        <w:rPr>
          <w:rFonts w:ascii="Times New Roman" w:hAnsi="Times New Roman"/>
          <w:sz w:val="20"/>
        </w:rPr>
        <w:t xml:space="preserve">. The Administrative Agent may resign as Administrative Agent and, if applicable, Collateral Agent under this Agreement and the other Loan Documents upon 30 days’ notice to the Lenders and the Borrower. Any such resignation by the Administrative Agent hereunder shall also constitute its resignation as an Issuing Bank and the Swingline Lender, as applicable, in which case the resigning Administrative Agent (x) shall not be required to issue any further Letters of Credit or make any additional Swingline Loans hereunder and (y) shall maintain all of its rights as Issuing Bank or Swingline Lender, as the case may be, with respect to any Letters of Credit issued by it, or Swingline Loans made by it, prior to the date of such resignation. Upon any such resignation, then the Required Lenders shall have the right, subject to the reasonable consent of the Borrower (so long as no Event of Default under Section 7.01(b), (c), (h) or (i) shall have occurred and be continuing), to appoint a successor which shall be a bank with an office in the United States, or an Affiliate of any such bank with an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United States, whereupon such successor agent shall succeed to the rights, powers and duties of the Administrative Agent and, if applicable, Collateral Agent, and the term “</w:t>
      </w:r>
      <w:r>
        <w:rPr>
          <w:rFonts w:ascii="Times New Roman" w:hAnsi="Times New Roman"/>
          <w:sz w:val="20"/>
          <w:u w:val="single"/>
        </w:rPr>
        <w:t>Administrative Agent</w:t>
      </w:r>
      <w:r>
        <w:rPr>
          <w:rFonts w:ascii="Times New Roman" w:hAnsi="Times New Roman"/>
          <w:sz w:val="20"/>
        </w:rPr>
        <w:t xml:space="preserve">”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and the retiring Administrative Agent’s resignation shall nevertheless thereupon become effective (except, if applicable, in the case of the Collateral Agent holding collateral security on behalf of such Secured Parties, the retiring Collateral Agent shall continue to hold such collateral security as nominee until such time as a successor Collateral Agent is appointed), and the Lenders shall assume and perform all of the duties of the Administrative Agent and, if applicable, Collateral Agent hereunder until such time, if any, as the Required Lenders appoint a successor agent as provided for above. After any retiring Administrative Agent’s resignation as Administrative Agent, the provisions of this Article VIII and Section 9.05 shall inure to its benefit as to any actions taken or omitted to be taken by it, its Subagents and their respective Related Parties while it was Administrative Agent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Arrangers, Etc.</w:t>
      </w:r>
      <w:r>
        <w:rPr>
          <w:rFonts w:ascii="Times New Roman" w:hAnsi="Times New Roman"/>
          <w:sz w:val="20"/>
        </w:rPr>
        <w:t xml:space="preserve"> Notwithstanding any other provision of this Agreement or any provision of any other Loan Document, each of the persons named on the cover page hereof as Arranger, syndication agent or documentation agent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Sections 4.01, 9.05 and 9.17 (subject to the applicable obligations and limitations as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Security Documents and Collateral Agent</w:t>
      </w:r>
      <w:r>
        <w:rPr>
          <w:rFonts w:ascii="Times New Roman" w:hAnsi="Times New Roman"/>
          <w:sz w:val="20"/>
        </w:rPr>
        <w:t xml:space="preserve">. The Lenders and the other Secured Parties authorize the Collateral Agent to release any Collateral or Guarantors in accordance with Section 9.18 or if approved, authorized or ratified in accordance with Section 9.08. </w:t>
      </w:r>
    </w:p>
    <w:p>
      <w:pPr>
        <w:pStyle w:val="TextBody"/>
        <w:bidi w:val="0"/>
        <w:spacing w:before="240" w:after="0"/>
        <w:jc w:val="left"/>
        <w:rPr>
          <w:rFonts w:ascii="Times New Roman" w:hAnsi="Times New Roman"/>
          <w:sz w:val="20"/>
        </w:rPr>
      </w:pPr>
      <w:r>
        <w:rPr>
          <w:rFonts w:ascii="Times New Roman" w:hAnsi="Times New Roman"/>
          <w:sz w:val="20"/>
        </w:rPr>
        <w:t>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First Lien Intercreditor Agreement, any Permitted Junior Intercreditor Agreement and any other intercreditor or subordination agreement contemplated by this Agreement (in form satisfactory to the Collateral Agent and deemed appropriate by it) with the collateral agent or other representative of holders of Indebtedness secured (and permitted to be secured) by a Lien on assets constituting all or a portion of the Collateral under any of Sections 6.02 (and in accordance with the relevant requirements thereof) (any of the foregoing, an “</w:t>
      </w:r>
      <w:r>
        <w:rPr>
          <w:rFonts w:ascii="Times New Roman" w:hAnsi="Times New Roman"/>
          <w:sz w:val="20"/>
          <w:u w:val="single"/>
        </w:rPr>
        <w:t>Intercreditor Agreement</w:t>
      </w:r>
      <w:r>
        <w:rPr>
          <w:rFonts w:ascii="Times New Roman" w:hAnsi="Times New Roman"/>
          <w:sz w:val="20"/>
        </w:rPr>
        <w:t xml:space="preserve">”).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other Secured Party hereby agrees that it will take no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contrary to the provisions of, if entered into and if applicable, any Intercreditor Agreement. Furthermore, the Lenders and the other Secured Parties hereby authorize the Administrative Agent and the Collateral Agent to release any Lien on any property granted to or held by the Administrative Agent or the Collateral Agent under any Loan Document (i) to the holder of any Lien on such property that is permitted by Section 6.02(c), (i), (j), (t), (x), (ll) or (mm), in each case to the extent the contract or agreement pursuant to which such Lien is granted prohibits any other Liens on such property or (ii) that is or becomes Excluded Property; and the Administrative Agent and the Collateral Agent shall do so upon reasonable request of the Borrower; </w:t>
      </w:r>
      <w:r>
        <w:rPr>
          <w:rFonts w:ascii="Times New Roman" w:hAnsi="Times New Roman"/>
          <w:sz w:val="20"/>
          <w:u w:val="single"/>
        </w:rPr>
        <w:t>provided</w:t>
      </w:r>
      <w:r>
        <w:rPr>
          <w:rFonts w:ascii="Times New Roman" w:hAnsi="Times New Roman"/>
          <w:sz w:val="20"/>
        </w:rPr>
        <w:t xml:space="preserve">, that prior to any such request, the Borrower shall have in each case delivered to the Administrative Agent a certificate of a Responsible Officer of the Borrower certifying (x) that such Lien is permitted under this Agreement, (y) in the case of a request pursuant to clause (i) of this sentence, that the contract or agreement pursuant to which such Lien is granted prohibits any other Lien on such property and (z) in the case of a request pursuant to clause (ii) of this sentence, that (A) such property is or has become Excluded Property and (B) if such property has become Excluded Property as a result of a contractual restriction, such restriction does not violate Section 6.08.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Right to Realize on Collateral, Enforce Guarantees, and Credit Bidding</w:t>
      </w:r>
      <w:r>
        <w:rPr>
          <w:rFonts w:ascii="Times New Roman" w:hAnsi="Times New Roman"/>
          <w:sz w:val="20"/>
        </w:rPr>
        <w:t xml:space="preserve">. In the event of the pendency of any case or proceeding under any Debtor Relief Laws or other judicial proceeding relative to any Loan Party, (i) the Administrative Agent (irrespective of whether the principal of any Obligation shall then be due and payable as herein expressed or by declaration or otherwise and irrespective of whether the Administrative Agent shall have made any demand on the Borrower) shall be entitled and empowered, by intervention in such case or proceeding or otherwise (A) to file and prove a claim for the whole amount of the principal and interest and fees and expenses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case or proceeding. </w:t>
      </w:r>
    </w:p>
    <w:p>
      <w:pPr>
        <w:pStyle w:val="TextBody"/>
        <w:bidi w:val="0"/>
        <w:spacing w:before="240" w:after="0"/>
        <w:jc w:val="left"/>
        <w:rPr>
          <w:rFonts w:ascii="Times New Roman" w:hAnsi="Times New Roman"/>
          <w:sz w:val="20"/>
        </w:rPr>
      </w:pPr>
      <w:r>
        <w:rPr>
          <w:rFonts w:ascii="Times New Roman" w:hAnsi="Times New Roman"/>
          <w:sz w:val="20"/>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notwithstanding the foregoing, the Lenders may exercise the set-off rights contained in Section 9.06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w:t>
      </w:r>
    </w:p>
    <w:p>
      <w:pPr>
        <w:pStyle w:val="TextBody"/>
        <w:bidi w:val="0"/>
        <w:spacing w:before="240" w:after="0"/>
        <w:jc w:val="left"/>
        <w:rPr>
          <w:rFonts w:ascii="Times New Roman" w:hAnsi="Times New Roman"/>
          <w:sz w:val="20"/>
        </w:rPr>
      </w:pPr>
      <w:r>
        <w:rPr>
          <w:rFonts w:ascii="Times New Roman" w:hAnsi="Times New Roman"/>
          <w:sz w:val="20"/>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other federal, state or foreign bankruptcy, insolvency, receivership or any other Debtor Relief Law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(x) to form one or more acquisition vehicles to make a bid, (y) to adopt documents providing for the governance of the acquisition vehicle or vehicles (</w:t>
      </w:r>
      <w:r>
        <w:rPr>
          <w:rFonts w:ascii="Times New Roman" w:hAnsi="Times New Roman"/>
          <w:sz w:val="20"/>
          <w:u w:val="single"/>
        </w:rPr>
        <w:t>provided</w:t>
      </w:r>
      <w:r>
        <w:rPr>
          <w:rFonts w:ascii="Times New Roman" w:hAnsi="Times New Roman"/>
          <w:sz w:val="20"/>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(i) through (vii) of Section 9.08(b) of this Agreement), and (z) the Administrative Agent shall be authorized to assign the relevant Obligations to any such acquisition vehicle </w:t>
      </w:r>
      <w:r>
        <w:rPr>
          <w:rFonts w:ascii="Times New Roman" w:hAnsi="Times New Roman"/>
          <w:sz w:val="20"/>
          <w:u w:val="single"/>
        </w:rPr>
        <w:t>pro rata</w:t>
      </w:r>
      <w:r>
        <w:rPr>
          <w:rFonts w:ascii="Times New Roman" w:hAnsi="Times New Roman"/>
          <w:sz w:val="20"/>
        </w:rPr>
        <w:t xml:space="preserve"> to the Lenders, as a result of which each of the Lenders shall be deemed to have received a </w:t>
      </w:r>
      <w:r>
        <w:rPr>
          <w:rFonts w:ascii="Times New Roman" w:hAnsi="Times New Roman"/>
          <w:sz w:val="20"/>
          <w:u w:val="single"/>
        </w:rPr>
        <w:t>pro rata</w:t>
      </w:r>
      <w:r>
        <w:rPr>
          <w:rFonts w:ascii="Times New Roman" w:hAnsi="Times New Roman"/>
          <w:sz w:val="20"/>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hAnsi="Times New Roman"/>
          <w:sz w:val="20"/>
          <w:u w:val="single"/>
        </w:rPr>
        <w:t>pro rata</w:t>
      </w:r>
      <w:r>
        <w:rPr>
          <w:rFonts w:ascii="Times New Roman" w:hAnsi="Times New Roman"/>
          <w:sz w:val="20"/>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Withholding Tax</w:t>
      </w:r>
      <w:r>
        <w:rPr>
          <w:rFonts w:ascii="Times New Roman" w:hAnsi="Times New Roman"/>
          <w:sz w:val="20"/>
        </w:rPr>
        <w:t xml:space="preserve">.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Loan Document against any amount due to the Administrative Agent under this Section 8.13.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Secured Cash Management Agreements and Secured Hedge Agreements</w:t>
      </w:r>
      <w:r>
        <w:rPr>
          <w:rFonts w:ascii="Times New Roman" w:hAnsi="Times New Roman"/>
          <w:sz w:val="20"/>
        </w:rPr>
        <w:t xml:space="preserve">. No Cash Management Bank or Hedge Bank that obtains the benefits of Section 7.03, any Guarantee or any Collateral by virtue of the provisions hereof or of the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Secured Obligations arising under Secured Cash Management Agreements and Secured Hedge Agreements unless the Administrative Agent has received written notice of such Secured Obligations, together with such supporting documentation as the Administrative Agent may reasonably request, from the applicable Cash Management Bank or Hedge Bank,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Times New Roman" w:hAnsi="Times New Roman"/>
          <w:sz w:val="20"/>
          <w:u w:val="single"/>
        </w:rPr>
        <w:t>Erroneous Payment</w:t>
      </w:r>
      <w:r>
        <w:rPr>
          <w:rFonts w:ascii="Times New Roman" w:hAnsi="Times New Roman"/>
          <w:sz w:val="20"/>
        </w:rPr>
        <w:t xml:space="preserve">”) and demands the return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Erroneous Payment (or a portion thereof), such Lender or Issuing Bank shall promptly, but in no event later than one Business Day thereafter,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Lender or Issuing Bank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or any Issuing Bank under this clause (a)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(b) Without limiting immediately preceding clause (a), each Lender and each Issuing Bank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Times New Roman" w:hAnsi="Times New Roman"/>
          <w:sz w:val="20"/>
          <w:u w:val="single"/>
        </w:rPr>
        <w:t>Erroneous Payment Notice</w:t>
      </w:r>
      <w:r>
        <w:rPr>
          <w:rFonts w:ascii="Times New Roman" w:hAnsi="Times New Roman"/>
          <w:sz w:val="20"/>
        </w:rPr>
        <w:t xml:space="preserve">”), (y) that was not preceded or accompanied by an Erroneous Payment Notice, or (z) 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Lender or Issuing Bank to the date such amount is repaid to the Administrative Agent in same day funds at the greater of the Federal Funds Rate and a rate determined by the Administrative Agent in accordance with banking industry rules on interbank compensation from time to time in effect, shall cause each of the Guarantors to agree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party’s obligations under this Section 8.16 shall survive the resignation or replacement of the Administrative Agent, the termination of the Commitments or the repayment, satisfaction or discharge of all Obligations (or any portion thereof) under any Loan Document.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any Loan Party or the Administrative Agent, any Issuing Bank as of the Closing Date or the Swingline Lender to the address, telecopier number, electronic mail address or telephone number specified for such person on </w:t>
      </w:r>
      <w:r>
        <w:rPr>
          <w:rFonts w:ascii="Times New Roman" w:hAnsi="Times New Roman"/>
          <w:sz w:val="20"/>
          <w:u w:val="single"/>
        </w:rPr>
        <w:t>Schedule 9.01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or Issuing Bank, to the address, telecopier number, electronic mail address or telephone number specified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(b) 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them,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(c) 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 </w:t>
      </w:r>
    </w:p>
    <w:p>
      <w:pPr>
        <w:pStyle w:val="TextBody"/>
        <w:bidi w:val="0"/>
        <w:spacing w:before="240" w:after="0"/>
        <w:jc w:val="left"/>
        <w:rPr>
          <w:rFonts w:ascii="Times New Roman" w:hAnsi="Times New Roman"/>
          <w:sz w:val="20"/>
        </w:rPr>
      </w:pPr>
      <w:r>
        <w:rPr>
          <w:rFonts w:ascii="Times New Roman" w:hAnsi="Times New Roman"/>
          <w:sz w:val="20"/>
        </w:rPr>
        <w:t xml:space="preserve">(d) Any party hereto may change its address or telecopy number for notices and other communications hereunder by notice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(e) Documents required to be delivered pursuant to Section 5.04 may be delivered electronically (including as set forth in Section 9.17) and if so delivered, shall be deemed to have been delivered on the date (i) on which the Borrower posts such documents, or provides a link thereto on the Borrower’s website on the Internet at the website address listed on </w:t>
      </w:r>
      <w:r>
        <w:rPr>
          <w:rFonts w:ascii="Times New Roman" w:hAnsi="Times New Roman"/>
          <w:sz w:val="20"/>
          <w:u w:val="single"/>
        </w:rPr>
        <w:t>Schedule 9.01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hAnsi="Times New Roman"/>
          <w:sz w:val="20"/>
          <w:u w:val="single"/>
        </w:rPr>
        <w:t>provided</w:t>
      </w:r>
      <w:r>
        <w:rPr>
          <w:rFonts w:ascii="Times New Roman" w:hAnsi="Times New Roman"/>
          <w:sz w:val="20"/>
        </w:rPr>
        <w:t xml:space="preserve">, that (A) the Borrower shall deliver paper copies of such documents to the Administrative Agent or any Lender that requests the Borrower to deliver such paper copies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(i.e., soft copies) of such documents. Except for such certificates required by Section 5.04(c),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Survival of Agreement</w:t>
      </w:r>
      <w:r>
        <w:rPr>
          <w:rFonts w:ascii="Times New Roman" w:hAnsi="Times New Roman"/>
          <w:sz w:val="20"/>
        </w:rPr>
        <w:t xml:space="preserve">.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Sections 2.15, 2.16, 2.17, 9.05, 9.16 and 9.22 and Article VIII shall survive and remain in full force and effect regardless of the consummation of the transactions contemplated hereby, the repayment of the Loans, the occurrence of the Termination Date or the termination of this Agreement or any other Loan Document or any provision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Binding Effect</w:t>
      </w:r>
      <w:r>
        <w:rPr>
          <w:rFonts w:ascii="Times New Roman" w:hAnsi="Times New Roman"/>
          <w:sz w:val="20"/>
        </w:rPr>
        <w:t xml:space="preserve">. This Agreement shall become effective when it shall have been executed by the Borrower and the Administrative Agent and when the Administrative Agent shall have received copies hereof which, when taken together, bear the signatures of each of the other parties hereto, and thereafter shall be binding upon and inure to the benefit of the Borrower, the Administrative Agent, each Issuing Bank, each Swingline Lender, and each Lender and their respective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other than as permitted by Section 6.05(q),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clause (c) of this Section 9.04), and, to the extent expressly contemplated hereby, the Related Parties of each of the Agents, the Issuing Banks and the Lenders) any legal or equitable right, remedy or claim under or by reason of this Agreement or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 Subject to the conditions set forth in subclause (ii) below, any Lender may assign to one or more assignees (each, an “</w:t>
      </w:r>
      <w:r>
        <w:rPr>
          <w:rFonts w:ascii="Times New Roman" w:hAnsi="Times New Roman"/>
          <w:sz w:val="20"/>
          <w:u w:val="single"/>
        </w:rPr>
        <w:t>Assignee</w:t>
      </w:r>
      <w:r>
        <w:rPr>
          <w:rFonts w:ascii="Times New Roman" w:hAnsi="Times New Roman"/>
          <w:sz w:val="20"/>
        </w:rPr>
        <w:t xml:space="preserve">”) all or a portion of its rights and obligations under this Agreement (including all or a portion of its Commitments and the Loans at the time owing to it) with the prior written consent of: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(such consent not to be unreasonably withheld, delayed or conditioned), which consent will be deemed to have been given if the Borrower has not responded within ten (10) Business Days after the delivery of any request for such consent; </w:t>
      </w:r>
      <w:r>
        <w:rPr>
          <w:rFonts w:ascii="Times New Roman" w:hAnsi="Times New Roman"/>
          <w:sz w:val="20"/>
          <w:u w:val="single"/>
        </w:rPr>
        <w:t>provided</w:t>
      </w:r>
      <w:r>
        <w:rPr>
          <w:rFonts w:ascii="Times New Roman" w:hAnsi="Times New Roman"/>
          <w:sz w:val="20"/>
        </w:rPr>
        <w:t xml:space="preserve">, that no consent of the Borrower shall be required (x) for an assignment in connection with the primary syndication of the Facilities previously identified to and consented to (such consent not to be unreasonably withheld, delayed or conditioned) by the Borrower, (y) for an assignment of a Term Loan to a Lender, an Affiliate of a Lender, an Approved Fund (as defined below), or for an assignment of a Revolving Facility Commitment or Revolving Facility Loan to a Revolving Facility Lender, an Affiliate of a Revolving Facility Lender or Approved Fund with respect to a Revolving Facility Lender or (z) if an Event of Default under Section 7.01(b), (c), (h) or (i) has occurred and is continuing, for an assignment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(such consent not to be unreasonably withheld or delayed);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all or any portion of a Term Loan to (x) a Lender, an Affiliate of a Lender, or an Approved Fund, or (y) the Borrower or an Affiliate of the Borrower made in accordance with Section 2.25; and </w:t>
      </w:r>
    </w:p>
    <w:p>
      <w:pPr>
        <w:pStyle w:val="TextBody"/>
        <w:bidi w:val="0"/>
        <w:spacing w:before="120" w:after="0"/>
        <w:jc w:val="left"/>
        <w:rPr>
          <w:rFonts w:ascii="Times New Roman" w:hAnsi="Times New Roman"/>
          <w:sz w:val="20"/>
        </w:rPr>
      </w:pPr>
      <w:r>
        <w:rPr>
          <w:rFonts w:ascii="Times New Roman" w:hAnsi="Times New Roman"/>
          <w:sz w:val="20"/>
        </w:rPr>
        <w:t xml:space="preserve">(C) each Issuing Bank and the Swingline Lender (such consent, in each case, not to be unreasonably withheld or delayed); </w:t>
      </w:r>
      <w:r>
        <w:rPr>
          <w:rFonts w:ascii="Times New Roman" w:hAnsi="Times New Roman"/>
          <w:sz w:val="20"/>
          <w:u w:val="single"/>
        </w:rPr>
        <w:t>provided</w:t>
      </w:r>
      <w:r>
        <w:rPr>
          <w:rFonts w:ascii="Times New Roman" w:hAnsi="Times New Roman"/>
          <w:sz w:val="20"/>
        </w:rPr>
        <w:t xml:space="preserve">, that no consent of any Issuing Bank or the Swingline Lender shall be required for an assignment of all or any portion of a Term Loan.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(other than pursuant to Section 2.25)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$1,000,000 or an integral multiple of $1,000,000 in excess thereof in the case of Term Loans and (y) $5,000,000 or an integral multiple of $1,000,000 in excess thereof in the case of Revolving Facility Loans or Revolving Facility Commitments, unless each of the Borrower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consent, which consent will be deemed to have been given if the Borrower has not responded within ten (10) Business Days after the delivery of any request for such consent; </w:t>
      </w:r>
      <w:r>
        <w:rPr>
          <w:rFonts w:ascii="Times New Roman" w:hAnsi="Times New Roman"/>
          <w:sz w:val="20"/>
          <w:u w:val="single"/>
        </w:rPr>
        <w:t>provided</w:t>
      </w:r>
      <w:r>
        <w:rPr>
          <w:rFonts w:ascii="Times New Roman" w:hAnsi="Times New Roman"/>
          <w:sz w:val="20"/>
        </w:rPr>
        <w:t xml:space="preserve">, that no such consent of the Borrower shall be required if an Event of Default under Section 7.01(b), (c), (h) or (i) has occurred and is continuing;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amounts shall be aggregated in respect of each Lender and its Affiliates or Approved Funds (with simultaneous assignments to or by two or more Related Funds being treated as one assignment), if any; </w:t>
      </w:r>
    </w:p>
    <w:p>
      <w:pPr>
        <w:pStyle w:val="TextBody"/>
        <w:bidi w:val="0"/>
        <w:spacing w:before="120" w:after="0"/>
        <w:jc w:val="left"/>
        <w:rPr>
          <w:rFonts w:ascii="Times New Roman" w:hAnsi="Times New Roman"/>
          <w:sz w:val="20"/>
        </w:rPr>
      </w:pPr>
      <w:r>
        <w:rPr>
          <w:rFonts w:ascii="Times New Roman" w:hAnsi="Times New Roman"/>
          <w:sz w:val="20"/>
        </w:rPr>
        <w:t xml:space="preserve">(B)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shall not be construed to prohibit the assignment of a proportionate part of all the assigning Lender’s rights and obligations in respect of one Class of Commitments or Loans; </w:t>
      </w:r>
    </w:p>
    <w:p>
      <w:pPr>
        <w:pStyle w:val="TextBody"/>
        <w:bidi w:val="0"/>
        <w:spacing w:before="120" w:after="0"/>
        <w:jc w:val="left"/>
        <w:rPr>
          <w:rFonts w:ascii="Times New Roman" w:hAnsi="Times New Roman"/>
          <w:sz w:val="20"/>
        </w:rPr>
      </w:pPr>
      <w:r>
        <w:rPr>
          <w:rFonts w:ascii="Times New Roman" w:hAnsi="Times New Roman"/>
          <w:sz w:val="20"/>
        </w:rPr>
        <w:t xml:space="preserve">(C) the parties to each assignment shall (1) execute and deliver to the Administrative Agent an Assignment and Acceptance and any form required to be delivered pursuant to Section 2.17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 </w:t>
      </w:r>
    </w:p>
    <w:p>
      <w:pPr>
        <w:pStyle w:val="TextBody"/>
        <w:bidi w:val="0"/>
        <w:spacing w:before="120" w:after="0"/>
        <w:jc w:val="left"/>
        <w:rPr>
          <w:rFonts w:ascii="Times New Roman" w:hAnsi="Times New Roman"/>
          <w:sz w:val="20"/>
        </w:rPr>
      </w:pPr>
      <w:r>
        <w:rPr>
          <w:rFonts w:ascii="Times New Roman" w:hAnsi="Times New Roman"/>
          <w:sz w:val="20"/>
        </w:rPr>
        <w:t xml:space="preserve">(E) the Assignee shall not be (i) the Borrower or any of the Borrower’s Affiliates or Subsidiaries except with respect to assignments to the Borrower in accordance with Section 2.25, (ii) any Disqualified Lender (subject to Section 9.04(h)), (iii) a natural person or (iv) a Defaulting Lender.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9.04, “</w:t>
      </w:r>
      <w:r>
        <w:rPr>
          <w:rFonts w:ascii="Times New Roman" w:hAnsi="Times New Roman"/>
          <w:sz w:val="20"/>
          <w:u w:val="single"/>
        </w:rPr>
        <w:t>Approved Fund</w:t>
      </w:r>
      <w:r>
        <w:rPr>
          <w:rFonts w:ascii="Times New Roman" w:hAnsi="Times New Roman"/>
          <w:sz w:val="20"/>
        </w:rPr>
        <w:t xml:space="preserve">” means any person (other than a natural person) that is engaged in making, purchasing or holding bank loans and similar extensions of credit in the ordinary course and that is administered or managed by (a) a Lender, (b) an Affiliate of a Lender or (c) an entity or an Affiliate of an entity that administers or manages a Lender. </w:t>
      </w:r>
    </w:p>
    <w:p>
      <w:pPr>
        <w:pStyle w:val="TextBody"/>
        <w:bidi w:val="0"/>
        <w:spacing w:before="240" w:after="0"/>
        <w:jc w:val="left"/>
        <w:rPr>
          <w:rFonts w:ascii="Times New Roman" w:hAnsi="Times New Roman"/>
          <w:sz w:val="20"/>
        </w:rPr>
      </w:pPr>
      <w:r>
        <w:rPr>
          <w:rFonts w:ascii="Times New Roman" w:hAnsi="Times New Roman"/>
          <w:sz w:val="20"/>
        </w:rPr>
        <w:t>Notwithstanding the foregoing or anything to the contrary herein, no Lender shall be permitted to assign or transfer any portion of its rights and obligations under this Agreement (A) with respect to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 Commitments and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prior to the funding of the Amendment No.</w:t>
      </w:r>
      <w:r>
        <w:rPr>
          <w:rFonts w:ascii="Times New Roman" w:hAnsi="Times New Roman"/>
          <w:strike/>
          <w:color w:val="FF0000"/>
          <w:sz w:val="20"/>
        </w:rPr>
        <w:t xml:space="preserve">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 and (B) with respect to the Revolving Facility Commitments, prior to the funding of all Revolving Facility Loans requested by the Borrower on the Closing Date, in each case, to any person, unless consented to by the Borrower. Any assigning Lender shall, in connection with any potential assignment, provide to the Borrower a copy of its request (including the name of the prospective assignee) concurrently with its delivery of the same request to the Administrative Agent irrespective of whether or not a Default or an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2.15, 2.16, 2.17 and 9.05 (subject to the limitations and requirements of those Sections, including, without limitation, the requirements of Sections 2.17(d) and 2.17(f)) and continue to be bound by the requirements of Section 9.16). Any assignment or transfer by a Lender of rights or obligations under this Agreement that does not comply with this Section 9.04 shall be treated for purposes of this Agreement as a sale by such Lender of a participation in such rights and obligations in accordance with clause (c) of this Section 9.04 (except to the extent such participation is not permitted by such clause (c) of this Section 9.04, in which case such assignment or transfer shall be null and void).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the Issuing Banks,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and, in each case with respect to itself, any Issuing Bank, the Swingline Lender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a duly completed Assignment and Acceptance executed by an assigning Lender and an Assignee, the Assignee’s completed Administrative Questionnaire (unless the Assignee shall already be a Lender hereunder), the processing and recordation fee referred to in clause (b)(ii)(C) of this Section 9.04, if applicable, and any written consent to such assignment required by clause (b) of this Section 9.04, the Administrative Agent shall accept such Assignment and Acceptance and promptly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2.04(c), 2.05(d) or (e), 2.06(b), 2.18(c) or 8.07,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subclause (v).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the Borrower or the Administrative Agent, the Issuing Banks or the Swingline Lender, sell participations in Loans and Commitments to one or more banks or other entities other than any person that, at the time of such participation, is (I) a natural person, (II) the Borrower or any of its Subsidiaries or any of their respective Affiliates or (III) a Disqualified Lender subject to Section 9.04(h)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Commitments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 w:hAnsi="Times New Roman"/>
          <w:sz w:val="20"/>
          <w:u w:val="single"/>
        </w:rPr>
        <w:t>provided</w:t>
      </w:r>
      <w:r>
        <w:rPr>
          <w:rFonts w:ascii="Times New Roman" w:hAnsi="Times New Roman"/>
          <w:sz w:val="20"/>
        </w:rPr>
        <w:t xml:space="preserve">, that (x) such agreement may provide that such Lender will not, without the consent of the Participant, agree to any amendment, modification or waiver that both (1) requires the consent of each Lender directly affected thereby pursuant to the first proviso to Section 9.08(b) and (2) directly affects such Participant (but, for the avoidance of doubt, not any waiver of any Default or Event of Default) and (y) no other agreement with respect to amendment, modification or waiver may exist between such Lender and such Participant. Subject to clause (c)(iii) of this Section 9.04, the Borrower agrees that each Participant shall be entitled to the benefits of Sections 2.15, 2.16 and 2.17 (subject to the limitations and requirements of those Sections and Section 2.19, including the requirements of Sections 2.17(d) and 2.17(f) (it being understood that the documentation required under Section 2.17(d) and 2.17(f) shall be delivered to the participating Lender)) to the same extent as if it were a Lender and had acquired its interest by assignment pursuant to clause (b) of this Section 9.04. To the extent permitted by law, each Participant also shall be entitled to the benefits of Section 9.06 as though it were a Lender; </w:t>
      </w:r>
      <w:r>
        <w:rPr>
          <w:rFonts w:ascii="Times New Roman" w:hAnsi="Times New Roman"/>
          <w:sz w:val="20"/>
          <w:u w:val="single"/>
        </w:rPr>
        <w:t>provided</w:t>
      </w:r>
      <w:r>
        <w:rPr>
          <w:rFonts w:ascii="Times New Roman" w:hAnsi="Times New Roman"/>
          <w:sz w:val="20"/>
        </w:rPr>
        <w:t xml:space="preserve">, that such Participant shall be subject to Section 2.18(b) as though it were a Lender. </w:t>
      </w:r>
    </w:p>
    <w:p>
      <w:pPr>
        <w:pStyle w:val="TextBody"/>
        <w:bidi w:val="0"/>
        <w:spacing w:before="120" w:after="0"/>
        <w:jc w:val="left"/>
        <w:rPr>
          <w:rFonts w:ascii="Times New Roman" w:hAnsi="Times New Roman"/>
          <w:sz w:val="20"/>
        </w:rPr>
      </w:pPr>
      <w:r>
        <w:rPr>
          <w:rFonts w:ascii="Times New Roman" w:hAnsi="Times New Roman"/>
          <w:sz w:val="20"/>
        </w:rPr>
        <w:t>(ii)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Section 9.04(c), no Lender shall have any obligation to disclose all or any portion of a Participant Register to any person (including the identity of any Participant or any information relating to a Participant’s interest in any Commitments, Loans or other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under any Loan Document), except to the extent that such disclosure is necessary to establish that such Commitment, Loan or other Loan Obligation is in registered form under Section 5f.103-1(c) or Proposed Section 1.163-5(b) (or, in each case, any amended or successor sections) of the United States Treasury Regulations. For the avoidance of doubt, the Administrative Agent (in its capacity as Administrative Agent) shall have no responsibility for maintaining a Participant Register. </w:t>
      </w:r>
    </w:p>
    <w:p>
      <w:pPr>
        <w:pStyle w:val="TextBody"/>
        <w:bidi w:val="0"/>
        <w:spacing w:before="120" w:after="0"/>
        <w:jc w:val="left"/>
        <w:rPr>
          <w:rFonts w:ascii="Times New Roman" w:hAnsi="Times New Roman"/>
          <w:sz w:val="20"/>
        </w:rPr>
      </w:pPr>
      <w:r>
        <w:rPr>
          <w:rFonts w:ascii="Times New Roman" w:hAnsi="Times New Roman"/>
          <w:sz w:val="20"/>
        </w:rPr>
        <w:t xml:space="preserve">(iii) 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which consent shall state that it is being given pursuant to this Section 9.04(c)(iii); </w:t>
      </w:r>
      <w:r>
        <w:rPr>
          <w:rFonts w:ascii="Times New Roman" w:hAnsi="Times New Roman"/>
          <w:sz w:val="20"/>
          <w:u w:val="single"/>
        </w:rPr>
        <w:t>provided</w:t>
      </w:r>
      <w:r>
        <w:rPr>
          <w:rFonts w:ascii="Times New Roman" w:hAnsi="Times New Roman"/>
          <w:sz w:val="20"/>
        </w:rPr>
        <w:t xml:space="preserve">, that each potential Participant shall provide such information as is reasonably requested by the Borrower in order for the Borrower to determine whether to provide its consent.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upon receipt of written notice from the relevant Lender, agrees to issue Notes to any Lender requiring Notes to facilitate transactions of the type described in clause (d) above. </w:t>
      </w:r>
    </w:p>
    <w:p>
      <w:pPr>
        <w:pStyle w:val="TextBody"/>
        <w:bidi w:val="0"/>
        <w:spacing w:before="240" w:after="0"/>
        <w:jc w:val="left"/>
        <w:rPr>
          <w:rFonts w:ascii="Times New Roman" w:hAnsi="Times New Roman"/>
          <w:sz w:val="20"/>
        </w:rPr>
      </w:pPr>
      <w:r>
        <w:rPr>
          <w:rFonts w:ascii="Times New Roman" w:hAnsi="Times New Roman"/>
          <w:sz w:val="20"/>
        </w:rPr>
        <w:t xml:space="preserve">(f) Each purchase of Term Loans pursuant to Section 2.25 shall, for purposes of this Agreement, be deemed to be an automatic and immediate cancellation and extinguishment of such Term Loans and the Borrower shall, upon consummation of any such purchase, notify the Administrative Agent that the Register should be updated to record such event as if it were a prepayment of such Loans.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hAnsi="Times New Roman"/>
          <w:sz w:val="20"/>
          <w:u w:val="single"/>
        </w:rPr>
        <w:t>pro rata</w:t>
      </w:r>
      <w:r>
        <w:rPr>
          <w:rFonts w:ascii="Times New Roman" w:hAnsi="Times New Roman"/>
          <w:sz w:val="20"/>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Swingline Lender or any other Lender hereunder (and interest accrued thereon) and (y) acquire (and fund as appropriate) its full </w:t>
      </w:r>
      <w:r>
        <w:rPr>
          <w:rFonts w:ascii="Times New Roman" w:hAnsi="Times New Roman"/>
          <w:sz w:val="20"/>
          <w:u w:val="single"/>
        </w:rPr>
        <w:t>pro rata</w:t>
      </w:r>
      <w:r>
        <w:rPr>
          <w:rFonts w:ascii="Times New Roman" w:hAnsi="Times New Roman"/>
          <w:sz w:val="20"/>
        </w:rPr>
        <w:t xml:space="preserve"> share of all Loans and participations in Letters of Credit and Swingline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in accordance with its Revolving Facility Percentage; </w:t>
      </w:r>
      <w:r>
        <w:rPr>
          <w:rFonts w:ascii="Times New Roman" w:hAnsi="Times New Roman"/>
          <w:sz w:val="20"/>
          <w:u w:val="single"/>
        </w:rPr>
        <w:t>provided</w:t>
      </w:r>
      <w:r>
        <w:rPr>
          <w:rFonts w:ascii="Times New Roman" w:hAnsi="Times New Roman"/>
          <w:sz w:val="20"/>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(h) The Administrative Agent shall have the right, and the Borrower hereby expressly authorizes the Administrative Agent, to (A) post the list of Disqualified Lenders provided by the Borrower and any updates thereto from time to time (collectively, the “</w:t>
      </w:r>
      <w:r>
        <w:rPr>
          <w:rFonts w:ascii="Times New Roman" w:hAnsi="Times New Roman"/>
          <w:sz w:val="20"/>
          <w:u w:val="single"/>
        </w:rPr>
        <w:t>DQ List</w:t>
      </w:r>
      <w:r>
        <w:rPr>
          <w:rFonts w:ascii="Times New Roman" w:hAnsi="Times New Roman"/>
          <w:sz w:val="20"/>
        </w:rPr>
        <w:t xml:space="preserve">”) on the Platform, including that portion of the Platform that is designated for “public side” Lenders or (B) provide the DQ List to each Lender requesting the same. The Administrative Agent shall not be responsible or have any liability for, or have any duty to ascertain, inquire into, monitor or enforce, compliance with the provisions hereof relating to Disqualified Lenders;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without limiting the generality of the foregoing clause,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With respect to any Lender or Participant that becomes a Disqualified Lender after the applicable assignment or participation, (x) such Assignee shall not retroactively be disqualified from becoming a Lender or Participant and (y) the execution by the Borrower of an Assignment and Acceptance with respect to such assignee will not by itself result in such Assignee no longer being considered a Disqualified Lender. Any assignment in violation of this clause (h) shall not be void, but the Borrower shall have the right to (A) in the case of any outstanding Revolving Facility Commitments, terminate any Revolving Facility Commitment of such Disqualified Lender and repay all obligations of the Borrower owing to such Disqualified Lender in connection with such Revolving Facility Commitment, (B) in the case of outstanding Term Loans held by Disqualified Lenders,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 under the other Loan Documents and/or (C) require such Disqualified Lender to assign and delegate, without recourse (in accordance with and subject to the restrictions contained in this Section 9.04), all of its interest, rights and obligations under this Agreement and related Loan Documents to an Assignee in accordance with this Section 9.04 that shall assume such obligations at the lesser of (x) the principal amount thereof and (y) the amount that such Disqualified Lender paid to acquire such interests, rights and obligations, in each case plus accrued interest, accrued fees and all other amounts (other than principal amounts) payable to it hereunder and the other Loan Documents; </w:t>
      </w:r>
      <w:r>
        <w:rPr>
          <w:rFonts w:ascii="Times New Roman" w:hAnsi="Times New Roman"/>
          <w:sz w:val="20"/>
          <w:u w:val="single"/>
        </w:rPr>
        <w:t>provided</w:t>
      </w:r>
      <w:r>
        <w:rPr>
          <w:rFonts w:ascii="Times New Roman" w:hAnsi="Times New Roman"/>
          <w:sz w:val="20"/>
        </w:rPr>
        <w:t xml:space="preserve"> that (i) the Borrower shall have paid to the Administrative Agent the assignment fee (if any) specified in Section 9.04(b)(ii), (ii) such assignment does not conflict with applicable laws and (iii) in the case of clause (B), the Borrower shall not use the proceeds from any Loans to prepay Term Loans held by Disqualified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Expenses; Indemnity; Limitation of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hereby agrees to pay (i) all reasonable and documented out-of-pocket expenses incurred by the Administrative Agent or the Collateral Agent, the Arrangers and their respective Affiliates in connection with the syndication and distribution (including via the internet or through a service such as Intralinks) of the credit facilities provided for herein, the preparation,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negotiation, execution and administration of this Agreement and the other Loan Documents, or any amendments, modifications or waivers of the provisions hereof or thereof (whether or not the transactions contemplated hereby or thereby shall be consummated, but only to the extent the preparation of any such amendment, modification or waiver was requested by the Borrower), including the reasonable fees, charges and disbursements of one primary counsel for the Administrative Agent, the Collateral Agent and the Arrangers, and, if necessary, the reasonable and documented out-of-pocket fees, charges and disbursements of one local counsel per material jurisdiction that is reasonably necessary, (ii) all reasonable and documented out-of-pocket expenses incurred by any Issuing Bank in connection with the issuance, amendment, renewal or extension of any Letter of Credit or any demand for payment thereunder and (iii) so long as an Event of Default has occurred and is continuing, all reasonable and documented out-of-pocket expenses incurred by the Agents, any Issuing Bank or any Lender (other than any Excluded Affiliate) in connection with the enforcement of their rights in connection with this Agreement and any other Loan Document, in connection with the Loans made or the Letters of Credit issued hereunder, including all such reasonable and documented out-of-pocket expenses incurred during any workout, restructuring or negotiations in respect of such Loans or Letters of Credit and including the fees, charges and disbursements of a single counsel for all such persons, taken as a whole (and, in the case of an actual or perceived conflict of interest where such person affected by such conflict informs the Borrower of such conflict and thereafter retains its own counsel, of another firm of such for such affected person). </w:t>
      </w:r>
    </w:p>
    <w:p>
      <w:pPr>
        <w:pStyle w:val="TextBody"/>
        <w:bidi w:val="0"/>
        <w:spacing w:before="240" w:after="0"/>
        <w:jc w:val="left"/>
        <w:rPr>
          <w:rFonts w:ascii="Times New Roman" w:hAnsi="Times New Roman"/>
          <w:sz w:val="20"/>
        </w:rPr>
      </w:pPr>
      <w:r>
        <w:rPr>
          <w:rFonts w:ascii="Times New Roman" w:hAnsi="Times New Roman"/>
          <w:sz w:val="20"/>
        </w:rPr>
        <w:t>(b) The Borrower agrees to indemnify the Administrative Agent, the Collateral Agent, the Arrangers, each Issuing Bank, each Lender, each of their respective Affiliates (other than any Excluded Affiliate), successors and assignors, and each of their respective Related Parties (other than any Excluded Affiliate) (each such person being called an “</w:t>
      </w:r>
      <w:r>
        <w:rPr>
          <w:rFonts w:ascii="Times New Roman" w:hAnsi="Times New Roman"/>
          <w:sz w:val="20"/>
          <w:u w:val="single"/>
        </w:rPr>
        <w:t>Indemnitee</w:t>
      </w:r>
      <w:r>
        <w:rPr>
          <w:rFonts w:ascii="Times New Roman" w:hAnsi="Times New Roman"/>
          <w:sz w:val="20"/>
        </w:rPr>
        <w:t xml:space="preserve">”) against, and to hold each Indemnitee harmless from, any and all losses, claims (including intra-party claims), damages, liabilities and related expenses, including reasonable and documented out-of-pocket counsel fees, charges and disbursements (excluding the allocated costs of in house counsel and limited to not more than one counsel for all such Indemnitees, taken as a whole, and, if necessary, a single local counsel in each applicable jurisdiction (and, in the case of an actual or potential conflict of interest where the Indemnitee affected by such conflict informs the Borrower of such conflict and thereafter retains its own counsel, of another firm of counsel for such affected Indemnitee)), incurred by or asserted against any Indemnitee arising out of, in any way connected with, or as a result of (i) the execution or delivery of this Agreement or any other Loan Document or any agreement or instrument contemplated hereby or thereby, the performance by the parties hereto and thereto of their respective obligations thereunder or the consummation of the Transactions and the other transactions contemplated hereby, (ii)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(iii) any violation of or liability under Environmental Laws related in any way to the Borrower or any Subsidiary, (iv) any actual or alleged presence, Release or threatened Release of or exposure to Hazardous Materials at, under, on, from or to any property owned, leased or operated by the Borrower or any Subsidiary except to the extent that Borrower can demonstrate by a preponderance of the evidence that such presence or Release (A) occurred, in the first instance, after the period of ownership, termination of lease or cessation of operations by the Borrower or any Subsidiary and (B) is not a presence or Release for which Borrower or any Subsidiary would have any liability under Environmental Law, or (v)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 litigation, investigation or proceeding relating to any of the foregoing, whether or not any Indemnitee is a party thereto and regardless of whether such matter is initiated by a third party or by the Borrower or any of their subsidiaries or Affiliates;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(x) are determined by a final, non-appealable judgment of a court of competent jurisdiction to have resulted from (i) the gross negligence, bad faith or willful misconduct of such Indemnitee or any of its Related Parties or (ii) a material breach by an Indemnitee or any of its Related Parties or (y) arose from any claim, actions, suits, inquiries, litigation, investigation or proceeding that does not involve an act or omission of the Borrower or any of its Affiliates and is brought by an Indemnitee against another Indemnitee (other than any claim, actions, suits, inquiries, litigation, investigation or proceeding against any Agent or an Arranger in its capacity as such). None of the Indemnitees (or any of their respective affiliates), nor the Borrower or its subsidiaries (or any of their respective affiliates), shall be responsible or liable for any special, indirect, consequential or punitive damages, which may be alleged as a result of the Facilities or the Transactions; </w:t>
      </w:r>
      <w:r>
        <w:rPr>
          <w:rFonts w:ascii="Times New Roman" w:hAnsi="Times New Roman"/>
          <w:sz w:val="20"/>
          <w:u w:val="single"/>
        </w:rPr>
        <w:t>provided</w:t>
      </w:r>
      <w:r>
        <w:rPr>
          <w:rFonts w:ascii="Times New Roman" w:hAnsi="Times New Roman"/>
          <w:sz w:val="20"/>
        </w:rPr>
        <w:t xml:space="preserve">, that this sentence shall not limit the Borrower’s or its subsidiaries’ indemnity or reimbursement obligation to the extent such special, indirect, consequential or punitive damages are included in any third party claim in connection with which an Indemnitee is otherwise entitled to indemnification thereunder. The provisions of this Section 9.05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Section 9.05 shall be payable within 30 days after written demand therefor accompanied by reasonable documentation with respect to any reimbursement, indemnification or other amount requested. </w:t>
      </w:r>
    </w:p>
    <w:p>
      <w:pPr>
        <w:pStyle w:val="TextBody"/>
        <w:bidi w:val="0"/>
        <w:spacing w:before="240" w:after="0"/>
        <w:jc w:val="left"/>
        <w:rPr>
          <w:rFonts w:ascii="Times New Roman" w:hAnsi="Times New Roman"/>
          <w:sz w:val="20"/>
        </w:rPr>
      </w:pPr>
      <w:r>
        <w:rPr>
          <w:rFonts w:ascii="Times New Roman" w:hAnsi="Times New Roman"/>
          <w:sz w:val="20"/>
        </w:rPr>
        <w:t xml:space="preserve">(c) This Section 9.05 shall not apply to any Taxes (other than Taxes that represent losses, claims, damages, liabilities and related expenses resulting from a non-Tax claim), which shall be governed exclusively by Section 2.17 and, to the extent set forth therein, Section 2.15. </w:t>
      </w:r>
    </w:p>
    <w:p>
      <w:pPr>
        <w:pStyle w:val="TextBody"/>
        <w:bidi w:val="0"/>
        <w:spacing w:before="240" w:after="0"/>
        <w:jc w:val="left"/>
        <w:rPr>
          <w:rFonts w:ascii="Times New Roman" w:hAnsi="Times New Roman"/>
          <w:sz w:val="20"/>
        </w:rPr>
      </w:pPr>
      <w:r>
        <w:rPr>
          <w:rFonts w:ascii="Times New Roman" w:hAnsi="Times New Roman"/>
          <w:sz w:val="20"/>
        </w:rPr>
        <w:t xml:space="preserve">(d) To the fullest extent permitted by applicable law, no party hereto (or any of their Affiliates) shall assert, and hereby waives, any claim against any other party hereto (or any of their Affiliates),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None of the Borrower, any Guarantor, the Administrative Agent, the Collateral Agent, the Arrangers, each Issuing Bank, each Lender, each of their respective Affiliates (other than any Excluded Affiliate), successors and assignors, or each of their respective Related Parties (other than any Excluded Affiliate)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 except the extent determined by a final, non-appealable judgment of a court of competent jurisdiction to have resulted from the gross negligence, bad faith or willful misconduct of any other such person,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agreements in this Section 9.05 shall survive the resignation of the Administrative Agent, the Collateral Agent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(f) The Borrower shall not be liable for any settlement of any proceeding effected without the written consent of the Borrower (which consent shall not be unreasonably withheld, delayed or conditioned (it being understood that the withholding of consent due to non-satisfaction of either of the conditions described in clauses (i) and (ii) of the following sentence (with “Borrower” being substituted for “Indemnitee” in each such clause) shall be deemed reasonable)),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delayed or conditioned (it being understood that the withholding of consent due to non-satisfaction of either of the conditions described in clauses (i) and (ii) of this sentence shall be deemed reasonable)),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culpability, wrongdoing or failure to act of the relevant Indemnitee.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the Borrower or any Subsidiary against any of and all the obligations of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Times New Roman" w:hAnsi="Times New Roman"/>
          <w:sz w:val="20"/>
          <w:u w:val="single"/>
        </w:rPr>
        <w:t>provided</w:t>
      </w:r>
      <w:r>
        <w:rPr>
          <w:rFonts w:ascii="Times New Roman" w:hAnsi="Times New Roman"/>
          <w:sz w:val="20"/>
        </w:rPr>
        <w:t xml:space="preserve">, that any recovery by any Lender or any Affiliate pursuant to its setoff rights under this Section 9.06 is subject to the provisions of Section 2.18(b);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Applicable Law</w:t>
      </w:r>
      <w:r>
        <w:rPr>
          <w:rFonts w:ascii="Times New Roman" w:hAnsi="Times New Roman"/>
          <w:sz w:val="20"/>
        </w:rPr>
        <w:t xml:space="preserve">. </w:t>
      </w:r>
      <w:r>
        <w:rPr>
          <w:rFonts w:ascii="Times New Roman" w:hAnsi="Times New Roman"/>
          <w:b/>
          <w:sz w:val="20"/>
        </w:rPr>
        <w:t>THIS AGREEMENT AND ANY CLAIMS, CONTROVERSY, DISPUTE OR CAUSES OF ACTION (WHETHER IN CONTRACT OR TORT OR OTHERWISE) BASED UPON, ARISING OUT OF OR RELATING TO THIS AGREEMENT SHALL BE CONSTRUED IN ACCORDANCE WITH AND GOVERNED BY THE LAWS OF THE STATE OF NEW YORK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Waivers;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or delay of the Administrative Agent, the Collateral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clause (b) below, and then such waiver or consent shall be effective only in the specific instance and for the purpose for which given. No notice or demand on the Borrower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any Lender or any Issuing Bank may have had notice or knowledge of such Default or Event of Default at the time. </w:t>
      </w:r>
    </w:p>
    <w:p>
      <w:pPr>
        <w:pStyle w:val="TextBody"/>
        <w:bidi w:val="0"/>
        <w:spacing w:before="240" w:after="0"/>
        <w:jc w:val="left"/>
        <w:rPr>
          <w:rFonts w:ascii="Times New Roman" w:hAnsi="Times New Roman"/>
          <w:sz w:val="20"/>
        </w:rPr>
      </w:pPr>
      <w:r>
        <w:rPr>
          <w:rFonts w:ascii="Times New Roman" w:hAnsi="Times New Roman"/>
          <w:sz w:val="20"/>
        </w:rPr>
        <w:t xml:space="preserve">(b) Neither this Agreement nor any other Loan Document nor any provision hereof or thereof may be waived, amended or modified except (x) as provided in Section 2.14, 2.21, 2.22 or 2.23, (y) in the case of this Agreement, pursuant to an agreement or agreements in writing entered into by the Borrower and the Required Lenders (except that any waiver, amendment or modification of (i) any condition precedent set forth in Section 4.02 as it pertains to any Revolving Facility Loan, Swingline Loan or L/C Credit Extension or (ii) the Financial Covenant or of any defined term (or component defined term) but only to the extent as used therein (or any Default or Event of Default or exercise of remedies by the Required Revolving Facility Lenders in respect or as a result thereof), in each case shall require the Required Revolving Facility Lenders voting as a single Class rather than the Required Lenders) and (z) in the case of any other Loan Document, pursuant to an agreement or agreements in writing entered into by each Loan Party party thereto and the Administrative Agent and consented to by the Required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agreement shall: </w:t>
      </w:r>
    </w:p>
    <w:p>
      <w:pPr>
        <w:pStyle w:val="TextBody"/>
        <w:bidi w:val="0"/>
        <w:spacing w:before="120" w:after="0"/>
        <w:jc w:val="left"/>
        <w:rPr>
          <w:rFonts w:ascii="Times New Roman" w:hAnsi="Times New Roman"/>
          <w:sz w:val="20"/>
        </w:rPr>
      </w:pPr>
      <w:r>
        <w:rPr>
          <w:rFonts w:ascii="Times New Roman" w:hAnsi="Times New Roman"/>
          <w:sz w:val="20"/>
        </w:rPr>
        <w:t xml:space="preserve">(i) decrease or forgive the principal amount of, or extend the final maturity of, or decrease the rate of interest on, any Loan or any reimbursement obligation with respect to any disbursement under any Letter of Credit,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hAnsi="Times New Roman"/>
          <w:sz w:val="20"/>
          <w:u w:val="single"/>
        </w:rPr>
        <w:t>provided</w:t>
      </w:r>
      <w:r>
        <w:rPr>
          <w:rFonts w:ascii="Times New Roman" w:hAnsi="Times New Roman"/>
          <w:sz w:val="20"/>
        </w:rPr>
        <w:t xml:space="preserve">, that (1) any amendment to the financial definitions in this Agreement or to the MFN Provision shall not constitute a reduction in the rate of interest for purposes of this clause (i) even if the effect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would be to reduce the rate of interest on any Loan or any reimbursement obligation with respect to any disbursement under any Letter of Credit or to reduce any fee payable hereunder, (2) only the consent of the Required Lenders shall be necessary to reduce or waive any obligation of the Borrower to pay interest or Fees at the applicable default rate set forth in Section 2.13(c) and (3) waivers or modifications of conditions precedent, covenants, Defaults or Events of Default or mandatory prepayments shall not constitute an a reduction in the principal or interest due for purposes of this clause (i); </w:t>
      </w:r>
    </w:p>
    <w:p>
      <w:pPr>
        <w:pStyle w:val="TextBody"/>
        <w:bidi w:val="0"/>
        <w:spacing w:before="120" w:after="0"/>
        <w:jc w:val="left"/>
        <w:rPr>
          <w:rFonts w:ascii="Times New Roman" w:hAnsi="Times New Roman"/>
          <w:sz w:val="20"/>
        </w:rPr>
      </w:pPr>
      <w:r>
        <w:rPr>
          <w:rFonts w:ascii="Times New Roman" w:hAnsi="Times New Roman"/>
          <w:sz w:val="20"/>
        </w:rPr>
        <w:t xml:space="preserve">(ii) increase or extend the Commitment of any Lender, or decrease the Commitment Fees, L/C Participation Fees or any other Fees of any Lender without the prior written consent of such Lender (which, notwithstanding the foregoing, with respect to any such extension or decrease, such consent of such Lender shall be the only consent required hereunder to make such modification); </w:t>
      </w:r>
      <w:r>
        <w:rPr>
          <w:rFonts w:ascii="Times New Roman" w:hAnsi="Times New Roman"/>
          <w:sz w:val="20"/>
          <w:u w:val="single"/>
        </w:rPr>
        <w:t>provided</w:t>
      </w:r>
      <w:r>
        <w:rPr>
          <w:rFonts w:ascii="Times New Roman" w:hAnsi="Times New Roman"/>
          <w:sz w:val="20"/>
        </w:rPr>
        <w:t xml:space="preserve">, that waivers or modifications of conditions precedent, covenants, Defaults or Events of Default, mandatory prepayments or extensions for administrative convenience as agreed by the Administrative Agent shall not constitute an increase or extension of the Commitments of any Lender for purposes of this clause (ii); </w:t>
      </w:r>
    </w:p>
    <w:p>
      <w:pPr>
        <w:pStyle w:val="TextBody"/>
        <w:bidi w:val="0"/>
        <w:spacing w:before="120" w:after="0"/>
        <w:jc w:val="left"/>
        <w:rPr>
          <w:rFonts w:ascii="Times New Roman" w:hAnsi="Times New Roman"/>
          <w:sz w:val="20"/>
        </w:rPr>
      </w:pPr>
      <w:r>
        <w:rPr>
          <w:rFonts w:ascii="Times New Roman" w:hAnsi="Times New Roman"/>
          <w:sz w:val="20"/>
        </w:rPr>
        <w:t xml:space="preserve">(iii) extend or waive any Term Loan Installment Date or reduce the amount due on any Term Loan Installment Date, extend or waive any Revolving Facility Maturity Date or reduce the amount due on any Revolving Facility Maturity Date or extend any date on which payment of interest on any Loan or any disbursement under any Letter of Credit or any Fees is due, without the prior written consent of each Lender directly adversely affected thereby; </w:t>
      </w:r>
      <w:r>
        <w:rPr>
          <w:rFonts w:ascii="Times New Roman" w:hAnsi="Times New Roman"/>
          <w:sz w:val="20"/>
          <w:u w:val="single"/>
        </w:rPr>
        <w:t>provided</w:t>
      </w:r>
      <w:r>
        <w:rPr>
          <w:rFonts w:ascii="Times New Roman" w:hAnsi="Times New Roman"/>
          <w:sz w:val="20"/>
        </w:rPr>
        <w:t xml:space="preserve"> that no amendment, modification or waiver of, or consent to departure from, any condition precedent, representation, warranty, covenant, Default, Event of Default, prepayment premium, mandatory prepayment or mandatory reduction of the Loans shall constitute such an extension, waiver or reduction; </w:t>
      </w:r>
    </w:p>
    <w:p>
      <w:pPr>
        <w:pStyle w:val="TextBody"/>
        <w:bidi w:val="0"/>
        <w:spacing w:before="120" w:after="0"/>
        <w:jc w:val="left"/>
        <w:rPr>
          <w:rFonts w:ascii="Times New Roman" w:hAnsi="Times New Roman"/>
          <w:sz w:val="20"/>
        </w:rPr>
      </w:pPr>
      <w:r>
        <w:rPr>
          <w:rFonts w:ascii="Times New Roman" w:hAnsi="Times New Roman"/>
          <w:sz w:val="20"/>
        </w:rPr>
        <w:t xml:space="preserve">(iv) amend the provisions of (x) Section 2.18(b) or Section 7.03 in a manner that would by its terms alter the </w:t>
      </w:r>
      <w:r>
        <w:rPr>
          <w:rFonts w:ascii="Times New Roman" w:hAnsi="Times New Roman"/>
          <w:sz w:val="20"/>
          <w:u w:val="single"/>
        </w:rPr>
        <w:t>pro rata</w:t>
      </w:r>
      <w:r>
        <w:rPr>
          <w:rFonts w:ascii="Times New Roman" w:hAnsi="Times New Roman"/>
          <w:sz w:val="20"/>
        </w:rPr>
        <w:t xml:space="preserve"> sharing of payments required thereby or (y) Section 7.03 in a manner that alters the order in which payments are applied to repay the Secured Obligations, without the prior written consent of each Lender adversely affected thereby, in each case except in connection with any transaction permitted under Sections 2.21, 2.22, 2.23, 2.25 or otherwise provided in this Section 9.08; </w:t>
      </w:r>
    </w:p>
    <w:p>
      <w:pPr>
        <w:pStyle w:val="TextBody"/>
        <w:bidi w:val="0"/>
        <w:spacing w:before="120" w:after="0"/>
        <w:jc w:val="left"/>
        <w:rPr>
          <w:rFonts w:ascii="Times New Roman" w:hAnsi="Times New Roman"/>
          <w:sz w:val="20"/>
        </w:rPr>
      </w:pPr>
      <w:r>
        <w:rPr>
          <w:rFonts w:ascii="Times New Roman" w:hAnsi="Times New Roman"/>
          <w:sz w:val="20"/>
        </w:rPr>
        <w:t xml:space="preserve">(v) amend or modify the provisions of this Section 9.08 or the definition of the terms “Required Lenders,” “Majority Lenders,” “Required Revolving Facility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 except as provided in Section 9.18 release all or substantially all of the Collateral or all or substantially all of the Guarantors from their respective Guarantees (other than in connection with Dispositions permitted under Section 6.05) without the prior written consent of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Section 2.11 so long as the application of any prepayment or Commitment reduction still required to be made is not changed); </w:t>
      </w:r>
    </w:p>
    <w:p>
      <w:pPr>
        <w:pStyle w:val="TextBody"/>
        <w:bidi w:val="0"/>
        <w:spacing w:before="120" w:after="0"/>
        <w:jc w:val="left"/>
        <w:rPr>
          <w:rFonts w:ascii="Times New Roman" w:hAnsi="Times New Roman"/>
          <w:sz w:val="20"/>
        </w:rPr>
      </w:pPr>
      <w:r>
        <w:rPr>
          <w:rFonts w:ascii="Times New Roman" w:hAnsi="Times New Roman"/>
          <w:sz w:val="20"/>
        </w:rPr>
        <w:t xml:space="preserve">(viii) (1) subordinate, or have the effect of subordinating, the Obligations hereunder to any other Indebtedness or (2) subordinate, or have the effect of subordinating, the Liens securing the Obligations to Liens securing any other Indebtedness, without the prior written consent of each Lender directly adversely affected thereby, in each case, unless each such directly adversely affected Lender has been (or will be) offered an opportunity to fund or otherwise provide or acquire its </w:t>
      </w:r>
      <w:r>
        <w:rPr>
          <w:rFonts w:ascii="Times New Roman" w:hAnsi="Times New Roman"/>
          <w:sz w:val="20"/>
          <w:u w:val="single"/>
        </w:rPr>
        <w:t>pro rata</w:t>
      </w:r>
      <w:r>
        <w:rPr>
          <w:rFonts w:ascii="Times New Roman" w:hAnsi="Times New Roman"/>
          <w:sz w:val="20"/>
        </w:rPr>
        <w:t xml:space="preserve"> share of such other Indebtedness on substantially the same terms (including economic terms in respect of any commitments or loans provided in connection with such Indebtedness) as all other Lenders; </w:t>
      </w:r>
      <w:r>
        <w:rPr>
          <w:rFonts w:ascii="Times New Roman" w:hAnsi="Times New Roman"/>
          <w:sz w:val="20"/>
          <w:u w:val="single"/>
        </w:rPr>
        <w:t>provided</w:t>
      </w:r>
      <w:r>
        <w:rPr>
          <w:rFonts w:ascii="Times New Roman" w:hAnsi="Times New Roman"/>
          <w:sz w:val="20"/>
        </w:rPr>
        <w:t xml:space="preserve"> that (1) such offer shall be a written document delivered to each directly adversely affected Lender that describes the material economic terms pursuant to which the other Indebtedness is to be (or was) provided, (2) such offer shall remain open to each directly adversely affected Lender for a period of not less than five Business Days (which period may be commenced following the funding of such other Indebtedness) and (3) any such directly adversely affected Lender may designate any of its Affiliates to provide such other Indebtedness on its behalf; </w:t>
      </w:r>
    </w:p>
    <w:p>
      <w:pPr>
        <w:pStyle w:val="TextBody"/>
        <w:bidi w:val="0"/>
        <w:spacing w:before="120" w:after="0"/>
        <w:jc w:val="left"/>
        <w:rPr>
          <w:rFonts w:ascii="Times New Roman" w:hAnsi="Times New Roman"/>
          <w:sz w:val="20"/>
        </w:rPr>
      </w:pPr>
      <w:r>
        <w:rPr>
          <w:rFonts w:ascii="Times New Roman" w:hAnsi="Times New Roman"/>
          <w:sz w:val="20"/>
        </w:rPr>
        <w:t xml:space="preserve">(ix) amend the provisions of Section 9.04 to reduce the number or percentage of Lenders required to permit the Borrower to assign or otherwise transfer its rights or obligations under this Agreement without the prior written consent of each Lender; or </w:t>
      </w:r>
    </w:p>
    <w:p>
      <w:pPr>
        <w:pStyle w:val="TextBody"/>
        <w:bidi w:val="0"/>
        <w:spacing w:before="120" w:after="0"/>
        <w:jc w:val="left"/>
        <w:rPr>
          <w:rFonts w:ascii="Times New Roman" w:hAnsi="Times New Roman"/>
          <w:sz w:val="20"/>
        </w:rPr>
      </w:pPr>
      <w:r>
        <w:rPr>
          <w:rFonts w:ascii="Times New Roman" w:hAnsi="Times New Roman"/>
          <w:sz w:val="20"/>
        </w:rPr>
        <w:t xml:space="preserve">(x) amend the provisions of Section 9.04 in a manner that would further restrict assignments of any Loans under this Agreement without the prior written consent of each Lender directly adversely affected thereby;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no such agreement shall amend, modify or otherwise affect the rights or duties of the Administrative Agent, the Collateral Agent, the Swingline Lenders or the Issuing Banks hereunder without the prior written consent of the Administrative Agent, the Collateral Agent, each Swingline Lender or each Issuing Bank affected thereby, as applicable;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notwithstanding anything herein to the contrary, (A) solely with the consent of each Issuing Bank and, in the case of clause (x), the Administrative Agent, any such agreement may (x) increase or decrease the Letter of Credit Sublimit or (y) waive, amend or modify any condition precedent that pertains to the issuance of any Letter of Credit and (B) solely with the consent of the Swingline Lender and the Administrative Agent, (x) increase or decrease the Swingline Commitments or (y) waive, amend or modify any condition precedent as it pertains to any Swingline Loan. Each Lender shall be bound by any waiver, amendment or modification authorized by this Section 9.08 and any consent by any Lender pursuant to this Section 9.08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bind any Assignee of such Lender, and (II)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solely by the Borrower and the requisite percentage in interest of the affected Class of Lenders that would be required to consent thereto under this Section if such Class of Lenders were the only Class of Lenders hereunder at the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no Defaulting Lender shall have the right to approve or disapprove any amendment, waiver or consent hereunder (and any amendment, waiver or consent which by its terms requires the consent of all Lenders (or all Lenders of a Class) or each affected Lender (or each affected Lender of a Class)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all Lenders of a Class) or each affected Lender (or each affected Lender of a Class) that by its terms affects any Defaulting Lender disproportionately adversely relative to other affected Lenders shall require the consent of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(c) Without the consent of any Lender or Issuing Bank, the Loan Parties and the Administrative Agent and the Collateral Agent may (in their respective sole discretion, or shall, to the extent required or contemplated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(to the extent necessary or advisable under applicable local law) Junior Liens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this Agreement may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In addition, notwithstanding the foregoing, this Agreement may be amended (or amended and restated) with the written consent of the Borrower and the Administrative Agent (but without the consent of any Lender or Issuing Bank) to include any additional financial maintenance covenant (or any financial maintenance covenant that is already included in this Agreement but with covenant levels and component definitions that are more restrictive to the Borrower) for the benefit of the Lenders of all of the Facilities (but not fewer than all of the Facilities) then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the foregoing, technical and conforming modifications to the Loan Documents may be made with the consent of the Borrower and the Administrative Agent (but without the consent of any Lender) to the extent necessary (A) to integrate any Other Term Loan Commitments, Other Revolving Facility Commitments, Other Term Loans and Other Revolving Loans in a manner consistent with Sections 2.21, 2.22 and 2.23 as may be necessary to establish such Other Term Loan Commitments, Other Revolving Facility Commitment,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 (C) to amend any provisions necessary for any Incremental Loan to be fungible with any Facility, so long as such amendment either provides the Lenders of such Facility with additional benefits or is not adverse to such Lenders, (D) to cure any ambiguity, omission, error, defect, inconsistency, obvious error or any error or omission of a technical nature or any necessary or desirable technical change, in each case, in any provision of any Loan Document or (E) to cause such Loan Document to be consistent with the Credit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(f) 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Times New Roman" w:hAnsi="Times New Roman"/>
          <w:sz w:val="20"/>
          <w:u w:val="single"/>
        </w:rPr>
        <w:t>Applicable Date</w:t>
      </w:r>
      <w:r>
        <w:rPr>
          <w:rFonts w:ascii="Times New Roman" w:hAnsi="Times New Roman"/>
          <w:sz w:val="20"/>
        </w:rPr>
        <w:t>”), when originally made, are included in each Borrowing of outstanding Term Loans of such Class (the “</w:t>
      </w:r>
      <w:r>
        <w:rPr>
          <w:rFonts w:ascii="Times New Roman" w:hAnsi="Times New Roman"/>
          <w:sz w:val="20"/>
          <w:u w:val="single"/>
        </w:rPr>
        <w:t>Existing Class Loans</w:t>
      </w:r>
      <w:r>
        <w:rPr>
          <w:rFonts w:ascii="Times New Roman" w:hAnsi="Times New Roman"/>
          <w:sz w:val="20"/>
        </w:rPr>
        <w:t xml:space="preserve">”), on a </w:t>
      </w:r>
      <w:r>
        <w:rPr>
          <w:rFonts w:ascii="Times New Roman" w:hAnsi="Times New Roman"/>
          <w:sz w:val="20"/>
          <w:u w:val="single"/>
        </w:rPr>
        <w:t>pro rata</w:t>
      </w:r>
      <w:r>
        <w:rPr>
          <w:rFonts w:ascii="Times New Roman" w:hAnsi="Times New Roman"/>
          <w:sz w:val="20"/>
        </w:rPr>
        <w:t xml:space="preserve"> basis, and/or to ensure that, immediately after giving effect to such new Term Loans (the “</w:t>
      </w:r>
      <w:r>
        <w:rPr>
          <w:rFonts w:ascii="Times New Roman" w:hAnsi="Times New Roman"/>
          <w:sz w:val="20"/>
          <w:u w:val="single"/>
        </w:rPr>
        <w:t>New Class Loans</w:t>
      </w:r>
      <w:r>
        <w:rPr>
          <w:rFonts w:ascii="Times New Roman" w:hAnsi="Times New Roman"/>
          <w:sz w:val="20"/>
        </w:rPr>
        <w:t>” and, together with the Existing Class Loans, the “</w:t>
      </w:r>
      <w:r>
        <w:rPr>
          <w:rFonts w:ascii="Times New Roman" w:hAnsi="Times New Roman"/>
          <w:sz w:val="20"/>
          <w:u w:val="single"/>
        </w:rPr>
        <w:t>Class Loans</w:t>
      </w:r>
      <w:r>
        <w:rPr>
          <w:rFonts w:ascii="Times New Roman" w:hAnsi="Times New Roman"/>
          <w:sz w:val="20"/>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Times New Roman" w:hAnsi="Times New Roman"/>
          <w:sz w:val="20"/>
          <w:u w:val="single"/>
        </w:rPr>
        <w:t>Pro Rata Share</w:t>
      </w:r>
      <w:r>
        <w:rPr>
          <w:rFonts w:ascii="Times New Roman" w:hAnsi="Times New Roman"/>
          <w:sz w:val="20"/>
        </w:rPr>
        <w:t xml:space="preserve">” of any Lender on the Applicable Date is the ratio of (1) the sum of such Lender’s Existing Class Loans immediately prior to the Applicable Date plus the amount of New Class Loans made by such Lender on the Applicable Date over (2) the aggregate principal amount of all Class Loans on the Applicable Date.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Interest Rate Limitation</w:t>
      </w:r>
      <w:r>
        <w:rPr>
          <w:rFonts w:ascii="Times New Roman" w:hAnsi="Times New Roman"/>
          <w:sz w:val="20"/>
        </w:rPr>
        <w:t>. Notwithstanding anything herein to the contrary, if at any time the applicable interest rate, together with all fees and charges that are treated as interest under applicable law (collectively, the “</w:t>
      </w:r>
      <w:r>
        <w:rPr>
          <w:rFonts w:ascii="Times New Roman" w:hAnsi="Times New Roman"/>
          <w:sz w:val="20"/>
          <w:u w:val="single"/>
        </w:rPr>
        <w:t>Charges</w:t>
      </w:r>
      <w:r>
        <w:rPr>
          <w:rFonts w:ascii="Times New Roman" w:hAnsi="Times New Roman"/>
          <w:sz w:val="20"/>
        </w:rPr>
        <w:t>”), as provided for herein or in any other document executed in connection herewith, or otherwise contracted for, charged, received, taken or reserved by any Lender or any Issuing Bank, shall exceed the maximum lawful rate (the “</w:t>
      </w:r>
      <w:r>
        <w:rPr>
          <w:rFonts w:ascii="Times New Roman" w:hAnsi="Times New Roman"/>
          <w:sz w:val="20"/>
          <w:u w:val="single"/>
        </w:rPr>
        <w:t>Maximum Rate</w:t>
      </w:r>
      <w:r>
        <w:rPr>
          <w:rFonts w:ascii="Times New Roman" w:hAnsi="Times New Roman"/>
          <w:sz w:val="20"/>
        </w:rPr>
        <w:t xml:space="preserve">”) that may be contracted for, charged, taken, received or reserved by such Lender or Issuing Bank in accordance with applicable law, the rate of interest payable hereunder, together with all Charges payable to such Lender or such Issuing Bank, shall be limited to the Maximum Rate; </w:t>
      </w:r>
      <w:r>
        <w:rPr>
          <w:rFonts w:ascii="Times New Roman" w:hAnsi="Times New Roman"/>
          <w:sz w:val="20"/>
          <w:u w:val="single"/>
        </w:rPr>
        <w:t>provided</w:t>
      </w:r>
      <w:r>
        <w:rPr>
          <w:rFonts w:ascii="Times New Roman" w:hAnsi="Times New Roman"/>
          <w:sz w:val="20"/>
        </w:rPr>
        <w:t xml:space="preserve">,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Entire Agreement</w:t>
      </w:r>
      <w:r>
        <w:rPr>
          <w:rFonts w:ascii="Times New Roman" w:hAnsi="Times New Roman"/>
          <w:sz w:val="20"/>
        </w:rPr>
        <w:t xml:space="preserve">.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Engagement Letter and the Agent Fee Letters shall each survive the execution and delivery of this Agreement and remain in full force and effect. Nothing in this Agreement or in the other Loan Documents, expressed or implied, is intended to confer upon any party other than the parties hereto and thereto (and the Indemnitees, the Cash Management Banks under any Secured Cash Management Agreement and the Hedge Banks under any Secured Hedge Agreement) rights, remedies, obligations or liabilities under or by reason of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an original and all of which, when taken together, shall constitute one agreement, and shall become effective as provided in Section 9.03. Delivery of an executed counterpart of a signature page of this Agreement by facsimile transmission, electronic mail (including pdf) or any electronic signature complying with the U.S. Federal ESIGN Act of 2000 or the New York Electronic Signature and Records Act or other transmission method shall be deemed to have been duly and validly delivered and be valid and effective for all purposes to the fullest extent permitted by applicable law. Each party hereto represents and warrants to the other parties hereto that it has the corporate capacity and authority to execute this Agreement through electronic means and there are no restrictions for doing so in such party’s constitutive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are not to affect the construction of, or to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Jurisdiction; Consent to Service of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any Arranger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paragraph (a) of this Section 9.15.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(c) Each party to this Agreement irrevocably consents to service of process in the manner provided for notices in Section 9.01. Nothing in this Agreement will affect the right of any party to this Agreement or any other Loan Document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Confidentiality</w:t>
      </w:r>
      <w:r>
        <w:rPr>
          <w:rFonts w:ascii="Times New Roman" w:hAnsi="Times New Roman"/>
          <w:sz w:val="20"/>
        </w:rPr>
        <w:t xml:space="preserve">. Each of the Lenders, each Issuing Bank and each of the Agents agrees that it shall maintain in confidence any information relating to the Borrower and any Subsidiary or their respective businesses furnished to it by or on behalf of the Borrower or any Subsidiary (other than information that (a) has become generally available to the public other than as a result of a disclosure by such party in breach of this Section 9.16, (b) has been independently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developed by such Lender, such Issuing Bank or such Agent without violating this Section 9.16 or (c) was available to such Lender, such Issuing Bank or such Agent from a third party having, to such person’s knowledge, no obligations of confidentiality to the Borrower or any other Loan Party) and shall not reveal the same other than on a “need to know” basis to (x) its Related Parties (other than Excluded Affiliates) and (y) any numbering, administration or settlement service providers or to any person that approves or administers the Loans on behalf of such Lender (so long as each such person shall have been instructed to keep the same confidential in accordance with this Section 9.16 and such disclosing Lender, Issuing Bank or Agent, as applicable, remains responsible for such person’s compliance with this paragraph), except: (A) to the extent necessary to comply with applicable laws or any legal process or the requirements of any Governmental Authority purporting to have jurisdiction over such person or its Related Parties, (in which case such Person shall, (i) to the extent permitted by applicable Requirements of Law, inform the Borrower promptly in advance thereof and (ii) use commercially reasonable efforts to ensure that any such information so disclosed is accorded confidential treatment), (B) as part of reporting or review procedures to, or examinations by, Governmental Authorities or self-regulatory authorities (in which case such person shall, except with respect to any audit or examination conducted by bank accountants or any Governmental Authority exercising examination or regulatory authority, to the extent permitted by applicable Requirements of Law, (i) inform the Borrower promptly in advance thereof and (ii) use commercially reasonable efforts to ensure that any information so disclosed is accorded confidential treatment) (C) to its parent companies, Affiliates and their Related Parties including auditors, accountants, legal counsel and other advisors (so long as each such person shall have been instructed to keep the same confidential in accordance with this Section 9.16 and such disclosing Lender, Issuing Bank or Agent, as applicable, remains responsible for such person’s compliance with this paragraph); </w:t>
      </w:r>
      <w:r>
        <w:rPr>
          <w:rFonts w:ascii="Times New Roman" w:hAnsi="Times New Roman"/>
          <w:sz w:val="20"/>
          <w:u w:val="single"/>
        </w:rPr>
        <w:t>provided</w:t>
      </w:r>
      <w:r>
        <w:rPr>
          <w:rFonts w:ascii="Times New Roman" w:hAnsi="Times New Roman"/>
          <w:sz w:val="20"/>
        </w:rPr>
        <w:t xml:space="preserve">, that in no case shall any information relating to the Borrower or any subsidiary or their respective businesses be provided to any Excluded Affiliate pursuant to this clause (C), (D) in connection with the exercise of any remedies under this Agreement or any other Loan Document or any suit, action or proceeding relating to this Agreement or any other Loan Document or the enforcement of rights hereunder or thereunder, (E) to any pledgee under Section 9.04(d) or any other prospective assignee of, or prospective Participant in, any of its rights under this Agreement (so long as such person shall have been instructed to keep the same confidential in accordance with this Section 9.16 and such disclosing Lender, Issuing Bank or Agent, as applicable, remains responsible for such person’s compliance with this paragraph), (F) to any direct or indirect contractual counterparty (or its Related Parties (other than Excluded Affiliates)) in Hedging Agreements or such contractual counterparty’s professional advisor (so long as such contractual counterparty or professional advisor to such contractual counterparty agrees to be bound by the provisions of this Section 9.16 and such disclosing Lender, Issuing Bank or Agent, as applicable, remains responsible for such person’s compliance with this paragraph), (G) on a confidential basis to (i) any rating agency in connection with rating the Borrower or its Subsidiaries or the facilities evidenced by this Agreement or (ii) the CUSIP Service Bureau or any similar agency in connection with the issuance and monitoring of CUSIP numbers with respect to the facilities evidenced by this Agreement, (H) with the prior written consent of the Borrower, (I) solely with respect to disclosing the existence of this Agreement, the size of the Facilities and the parties to the Loan Documents, to market data collectors, similar service providers to the lending industry, and service providers to the Administrative Agent, Collateral Agent, Issuing Banks and the Lenders, in each case in connection with the administration, settlement and management of this Agreement and the other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(J) each Lender may, at its own expense, place advertisements in financial and other newspapers and periodicals or on a home page or similar place for dissemination of information in the Internet or worldwide web as it may choose, and circulate similar promotional materials, in the form of a “tombstone” or otherwise describe the names of the Borrower and their respective Affiliates (or any of them), and the amount, type and closing date with respect to the transactions contemplated hereby and (K) to any other party to this Agreement. Notwithstanding anything herein to the contrary, in no event shall any information relating to the Borrower and any Subsidiary or their respective businesses furnished to any Lender, Issuing Bank or Agent by or on behalf of the Borrower or any Subsidiary be disclosed to (x) any Disqualified Lender or (y) any Excluded Affiliate.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Platform; Borrower Materials</w:t>
      </w:r>
      <w:r>
        <w:rPr>
          <w:rFonts w:ascii="Times New Roman" w:hAnsi="Times New Roman"/>
          <w:sz w:val="20"/>
        </w:rPr>
        <w:t xml:space="preserve">. THE PLATFORM IS PROVIDED “AS IS” AND “AS AVAILABLE.” THE ADMINISTRATIVE AGENT, ITS RELATED PARTIES AND THE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ARRANGER IN CONNECTION WITH THE BORROWER MATERIALS OR THE PLATFORM.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Release of Liens and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Lenders, the Issuing Banks, the Swingline Lenders, and the other Secured Parties hereby irrevocably agree that the Liens granted to the Collateral Agent by the Loan Parties on any Collateral shall (1) be automatically released: (i) in full upon the occurrence of the Termination Date as set forth in Section 9.18(d) below, (ii)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Guarantee Agreement (and the Collateral Agent may rely conclusively on a certificate to that effect provided to it by any Loan Party upon its reasonable request without further inquiry), (vi) as required by the Collateral Agent to effect any Disposition of Collateral in connection with any exercise of remedies of the Collateral Agent pursuant to the Security Documents, or (vii) if the property subject to such Lien becomes Excluded Property and (2) be released in the circumstances, and subject to the terms and conditions, provided in Section 8.11 (and the Collateral Agent may rely conclusively on a certificate to that effect provided to it by any Loan Party upon its reasonable request without any further inquiry). Any such release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 </w:t>
      </w:r>
    </w:p>
    <w:p>
      <w:pPr>
        <w:pStyle w:val="TextBody"/>
        <w:bidi w:val="0"/>
        <w:spacing w:before="240" w:after="0"/>
        <w:jc w:val="left"/>
        <w:rPr>
          <w:rFonts w:ascii="Times New Roman" w:hAnsi="Times New Roman"/>
          <w:sz w:val="20"/>
        </w:rPr>
      </w:pPr>
      <w:r>
        <w:rPr>
          <w:rFonts w:ascii="Times New Roman" w:hAnsi="Times New Roman"/>
          <w:sz w:val="20"/>
        </w:rPr>
        <w:t>(b) In addition, the Lenders, the Issuing Banks and the other Secured Parties hereby irrevocably agree that the respective Subsidiary Guarantor shall be released from its respective Guarantee (i) automatically upon consummation of any transaction permitted hereunder (x) resulting in such Subsidiary ceasing to constitute a Subsidiary (including because such Subsidiary is designated an “</w:t>
      </w:r>
      <w:r>
        <w:rPr>
          <w:rFonts w:ascii="Times New Roman" w:hAnsi="Times New Roman"/>
          <w:sz w:val="20"/>
          <w:u w:val="single"/>
        </w:rPr>
        <w:t>Unrestricted Subsidiary</w:t>
      </w:r>
      <w:r>
        <w:rPr>
          <w:rFonts w:ascii="Times New Roman" w:hAnsi="Times New Roman"/>
          <w:sz w:val="20"/>
        </w:rPr>
        <w:t xml:space="preserve">”) or (y) in the case of any Subsidiary Guarantor which would not be required to be a Guarantor because it is or has become an Excluded Subsidiary as a result of a transaction permitted by this Agreement following which it has become (or remains) a Subsidiary of a Guarantor, in each case following a written request by the Borrower to the Administrative Agent requesting that such person no longer constitute a Guarantor and certifying its entitlement to the requested release (and the Collateral Agent may rely conclusively on a certificate to the foregoing effect without further inquiry); </w:t>
      </w:r>
      <w:r>
        <w:rPr>
          <w:rFonts w:ascii="Times New Roman" w:hAnsi="Times New Roman"/>
          <w:sz w:val="20"/>
          <w:u w:val="single"/>
        </w:rPr>
        <w:t>provided</w:t>
      </w:r>
      <w:r>
        <w:rPr>
          <w:rFonts w:ascii="Times New Roman" w:hAnsi="Times New Roman"/>
          <w:sz w:val="20"/>
        </w:rPr>
        <w:t xml:space="preserve"> that without the consent of the Required Lenders, no Loan Party shall be released from its obligations under the Loan Documents pursuant to clause (y) above if such Loan Party becomes an Excluded Subsidiary pursuant to clause (b) of the definition of “Excluded Subsidiary” solely by virtue of a Disposition or issuance of Equity Interests (unless, for the avoidance of doubt, another clause of the definition of “Excluded Subsidiary” is then applicable), unless such Disposition or issuance is for a legitimate business purpose on an arm’s length basis to a bona fide unaffiliated third party or (ii) if the release of such Guarantor is approved, authorized or ratified by the Required Lenders (or such other percentage of Lenders whose consent is required in accordance with Section 9.08). </w:t>
      </w:r>
    </w:p>
    <w:p>
      <w:pPr>
        <w:pStyle w:val="TextBody"/>
        <w:bidi w:val="0"/>
        <w:spacing w:before="240" w:after="0"/>
        <w:jc w:val="left"/>
        <w:rPr>
          <w:rFonts w:ascii="Times New Roman" w:hAnsi="Times New Roman"/>
          <w:sz w:val="20"/>
        </w:rPr>
      </w:pPr>
      <w:r>
        <w:rPr>
          <w:rFonts w:ascii="Times New Roman" w:hAnsi="Times New Roman"/>
          <w:sz w:val="20"/>
        </w:rPr>
        <w:t xml:space="preserve">(c) 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9.18,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Times New Roman" w:hAnsi="Times New Roman"/>
          <w:sz w:val="20"/>
          <w:u w:val="single"/>
        </w:rPr>
        <w:t>provided</w:t>
      </w:r>
      <w:r>
        <w:rPr>
          <w:rFonts w:ascii="Times New Roman" w:hAnsi="Times New Roman"/>
          <w:sz w:val="20"/>
        </w:rPr>
        <w:t xml:space="preserve">, that (i) the Administrative Agent shall have received a certificate of a Responsible Officer of the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the Borrower or any Subsidiary in respect of) all interests retained by the Borrower or any Subsidiary, including the proceeds of the sale, all of which shall continue to constitute part of the Collateral. Any execution and delivery of documents pursuant to this Section 9.18(c) shall be without recourse to or warranty by the Administrative Agent or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contained herein or any other Loan Document, on the Termination Date, upon request of the Borrower, the Administrative Agent and/or the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or any Secured Cash Management Agreements and (ii) any contingent indemnification obligations or expense reimbursement claims not then due; </w:t>
      </w:r>
      <w:r>
        <w:rPr>
          <w:rFonts w:ascii="Times New Roman" w:hAnsi="Times New Roman"/>
          <w:sz w:val="20"/>
          <w:u w:val="single"/>
        </w:rPr>
        <w:t>provided</w:t>
      </w:r>
      <w:r>
        <w:rPr>
          <w:rFonts w:ascii="Times New Roman" w:hAnsi="Times New Roman"/>
          <w:sz w:val="20"/>
        </w:rPr>
        <w:t xml:space="preserve">,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or otherwise in connection with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interests in all Collateral and all obligations under the Loan Documents as contemplated by this Section 9.18(d). </w:t>
      </w:r>
    </w:p>
    <w:p>
      <w:pPr>
        <w:pStyle w:val="TextBody"/>
        <w:bidi w:val="0"/>
        <w:spacing w:before="240" w:after="0"/>
        <w:jc w:val="left"/>
        <w:rPr>
          <w:rFonts w:ascii="Times New Roman" w:hAnsi="Times New Roman"/>
          <w:sz w:val="20"/>
        </w:rPr>
      </w:pPr>
      <w:r>
        <w:rPr>
          <w:rFonts w:ascii="Times New Roman" w:hAnsi="Times New Roman"/>
          <w:sz w:val="20"/>
        </w:rPr>
        <w:t xml:space="preserve">(e) Obligations of the Borrower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affected in the manner permitted by this Agreement shall require the consent of any holder of obligations under Secured Hedge Agreements or any Secured Cash Management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USA PATRIOT Act and Beneficial Ownership Regulation Notice</w:t>
      </w:r>
      <w:r>
        <w:rPr>
          <w:rFonts w:ascii="Times New Roman" w:hAnsi="Times New Roman"/>
          <w:sz w:val="20"/>
        </w:rPr>
        <w:t xml:space="preserve">. Each Lender that is subject to the USA PATRIOT Act and the Beneficial Ownership Regulation and the Administrative Agent (for itself and not on behalf of any Lender)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or the Administrative Agent, as applicable, to identify each Loan Party in accordance with the USA PATRIOT Act and the Beneficial Ownership Regulation. Each Loan Party shall use commercially reasonable efforts to,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Agency of the Borrower for the Loan Parties</w:t>
      </w:r>
      <w:r>
        <w:rPr>
          <w:rFonts w:ascii="Times New Roman" w:hAnsi="Times New Roman"/>
          <w:sz w:val="20"/>
        </w:rPr>
        <w:t xml:space="preserve">.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the Borrower, any of its Affiliates or any other person and (B) neither the Administrative Agent, any Arranger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Payments Set Aside</w:t>
      </w:r>
      <w:r>
        <w:rPr>
          <w:rFonts w:ascii="Times New Roman" w:hAnsi="Times New Roman"/>
          <w:sz w:val="20"/>
        </w:rPr>
        <w:t xml:space="preserve">. (a) To the extent that any payment by or on behalf of the Borrower is made to the Administrative Agent, any Issuing Bank or any Lender, or the Administrative Agent, any Issuing Bank or any Lender exercises its right of setoff or recoupment, and such payment or the proceeds of such setoff or recoupment or any part thereof is subsequently invalidated, declared to be or avoided as fraudulent or preferential, set aside or required (including pursuant to any settlement entered into by the Administrative Agent, such Issuing Bank or such Lender in its discretion) to be repaid to a trustee, receiver or any other party, in connection with any case or proceeding under any Debtor Relief Law or otherwise, then (a) to the extent of such recovery, the obligation or part thereof originally intended to be satisfied shall be revived and continued in full force and effect as if such payment had not been made or such setoff or recoupment had not occurred, and (b) each Lender and each Issuing Bank severally agrees to pay to the Administrative Agent upon demand its applicable share (without duplication) of any amount so recovered from or repaid by the Administrative Agent, </w:t>
      </w:r>
      <w:r>
        <w:rPr>
          <w:rFonts w:ascii="Times New Roman" w:hAnsi="Times New Roman"/>
          <w:sz w:val="20"/>
          <w:u w:val="single"/>
        </w:rPr>
        <w:t>plus</w:t>
      </w:r>
      <w:r>
        <w:rPr>
          <w:rFonts w:ascii="Times New Roman" w:hAnsi="Times New Roman"/>
          <w:sz w:val="20"/>
        </w:rPr>
        <w:t xml:space="preserve"> interest thereon from the date of such demand to the date such payment is made at a rate per annum equal to the Federal Funds Rate from time to time in effect. The obligations of the Lenders and the Issuing Banks under clause (b) of the preceding sentence shall survive the payment in full of the Loan Obligations and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an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any Hedging Agreement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Section 9.24,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Section 9.25. </w:t>
      </w:r>
      <w:r>
        <w:rPr>
          <w:rFonts w:ascii="Times New Roman" w:hAnsi="Times New Roman"/>
          <w:sz w:val="20"/>
          <w:u w:val="single"/>
        </w:rPr>
        <w:t>Electronic Execution of Assignments and Certain Other Documents</w:t>
      </w:r>
      <w:r>
        <w:rPr>
          <w:rFonts w:ascii="Times New Roman" w:hAnsi="Times New Roman"/>
          <w:sz w:val="20"/>
        </w:rPr>
        <w:t xml:space="preserve">. The words “execution,” “execute,” “signed,” “signature,” and words of like import in or related to any document to be signed in connection with this Agreement and the transactions contemplated hereby (including, without limitation, Assignment and Acceptances, amendments or other Borrowing Requests, Swingline Borrowing Requests, Letter of Credit Requests, Interest Election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U.S. Federal ESIGN Act of 2000, the New York Electronic Signature and Records Act, or any other similar state laws based on the Uniform Electronic Transactions Act; </w:t>
      </w:r>
      <w:r>
        <w:rPr>
          <w:rFonts w:ascii="Times New Roman" w:hAnsi="Times New Roman"/>
          <w:sz w:val="20"/>
          <w:u w:val="single"/>
        </w:rPr>
        <w:t>provided</w:t>
      </w:r>
      <w:r>
        <w:rPr>
          <w:rFonts w:ascii="Times New Roman" w:hAnsi="Times New Roman"/>
          <w:sz w:val="20"/>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9.26. </w:t>
      </w:r>
      <w:r>
        <w:rPr>
          <w:rFonts w:ascii="Times New Roman" w:hAnsi="Times New Roman"/>
          <w:sz w:val="20"/>
          <w:u w:val="single"/>
        </w:rPr>
        <w:t>Net Short Lenders</w:t>
      </w:r>
      <w:r>
        <w:rPr>
          <w:rFonts w:ascii="Times New Roman" w:hAnsi="Times New Roman"/>
          <w:sz w:val="20"/>
        </w:rPr>
        <w:t>. Notwithstanding anything to the contrary herein, in connection with any determination as to whether the Required Lenders or the Required Revolving Facility Lenders, as applicable, have (A) delivered (or not delivered) a notice of a Default or an Event of Default or a notice of acceleration under any Loan Document, (B) otherwise acted on any matter related to a Default, an Event of Default or an acceleration under any Loan Document, or (C) directed or required the Administrative Agent to deliver (or not deliver) a notice of a Default or an Event of Default or a notice of acceleration under any Loan Document (clauses (A) through (C), the “</w:t>
      </w:r>
      <w:r>
        <w:rPr>
          <w:rFonts w:ascii="Times New Roman" w:hAnsi="Times New Roman"/>
          <w:sz w:val="20"/>
          <w:u w:val="single"/>
        </w:rPr>
        <w:t>Default Actions</w:t>
      </w:r>
      <w:r>
        <w:rPr>
          <w:rFonts w:ascii="Times New Roman" w:hAnsi="Times New Roman"/>
          <w:sz w:val="20"/>
        </w:rPr>
        <w:t>”), any Lender (other than (x) any Lender that is a Regulated Bank and (y) any Revolving Facility Lender as of the Closing Date (or as otherwise agreed among the Borrower, the applicable Revolving Facility Lender and the Administrative Agent)) that, as a result of its (or its Affiliates’ (other than any Screened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hAnsi="Times New Roman"/>
          <w:sz w:val="20"/>
          <w:u w:val="single"/>
        </w:rPr>
        <w:t>Net Short Lender</w:t>
      </w:r>
      <w:r>
        <w:rPr>
          <w:rFonts w:ascii="Times New Roman" w:hAnsi="Times New Roman"/>
          <w:sz w:val="20"/>
        </w:rPr>
        <w:t>”), without the consent of the Borrower, shall have no right to take any Default Action, be counted as a Required Lender or Required Revolving Facility Lender with respect to any Default Action or vote any of its Loans and Commitments with respect to any Default Action (and, with respect to any votes with respect to any Default Action, shall be deemed to have voted its interest as a Lender without discretion in the same proportion as the allocation of voting with respect to such matter by Lenders who are not Net Short Lenders). For purposes of determining whether a Lender (alone or together with its Affiliates (other than any Screened Affiliates))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(other than any Screened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hAnsi="Times New Roman"/>
          <w:sz w:val="20"/>
          <w:u w:val="single"/>
        </w:rPr>
        <w:t>ISDA CDS Definitions</w:t>
      </w:r>
      <w:r>
        <w:rPr>
          <w:rFonts w:ascii="Times New Roman" w:hAnsi="Times New Roman"/>
          <w:sz w:val="20"/>
        </w:rPr>
        <w:t xml:space="preserve">”) shall be deemed to create a short position with respect to the Loans and/or Commitments if such Lender or its Affiliates (other than any Screened Affiliates)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(other than any Screened Affiliates) protection in respect of the Loans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Commitments, or as to the credit quality of any of the Borrower or other Loan Parties other than, in each case, as part of an index so long as (x) such index is not created, designed, administered or requested by such Lender or its Affiliates (other than any Screened Affiliates)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interest in any total return swap, total rate of return swap, credit default swap or other derivative contract or “net short positions” or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2.01 </w:t>
      </w:r>
    </w:p>
    <w:p>
      <w:pPr>
        <w:pStyle w:val="TextBody"/>
        <w:bidi w:val="0"/>
        <w:spacing w:before="0" w:after="0"/>
        <w:jc w:val="center"/>
        <w:rPr>
          <w:rFonts w:ascii="Times New Roman" w:hAnsi="Times New Roman"/>
          <w:b/>
          <w:sz w:val="20"/>
        </w:rPr>
      </w:pPr>
      <w:r>
        <w:rPr>
          <w:rFonts w:ascii="Times New Roman" w:hAnsi="Times New Roman"/>
          <w:b/>
          <w:sz w:val="20"/>
        </w:rPr>
        <w:t xml:space="preserve">Commitments </w:t>
      </w:r>
    </w:p>
    <w:p>
      <w:pPr>
        <w:pStyle w:val="TextBody"/>
        <w:bidi w:val="0"/>
        <w:spacing w:before="240" w:after="0"/>
        <w:jc w:val="left"/>
        <w:rPr>
          <w:rFonts w:ascii="Times New Roman" w:hAnsi="Times New Roman"/>
          <w:sz w:val="20"/>
        </w:rPr>
      </w:pPr>
      <w:r>
        <w:rPr>
          <w:rFonts w:ascii="Times New Roman" w:hAnsi="Times New Roman"/>
          <w:sz w:val="20"/>
          <w:u w:val="single"/>
        </w:rPr>
        <w:t xml:space="preserve">Amendment No. </w:t>
      </w:r>
      <w:r>
        <w:rPr>
          <w:rFonts w:ascii="Times New Roman" w:hAnsi="Times New Roman"/>
          <w:strike/>
          <w:color w:val="FF0000"/>
          <w:sz w:val="20"/>
          <w:u w:val="single"/>
        </w:rPr>
        <w:t>2</w:t>
      </w:r>
      <w:r>
        <w:rPr>
          <w:rFonts w:ascii="Times New Roman" w:hAnsi="Times New Roman"/>
          <w:color w:val="0000FF"/>
          <w:sz w:val="20"/>
          <w:u w:val="single"/>
          <w:bdr w:val="double" w:sz="2" w:space="1" w:color="000000"/>
        </w:rPr>
        <w:t>3</w:t>
      </w:r>
      <w:r>
        <w:rPr>
          <w:rFonts w:ascii="Times New Roman" w:hAnsi="Times New Roman"/>
          <w:sz w:val="20"/>
          <w:u w:val="single"/>
        </w:rPr>
        <w:t xml:space="preserve"> Initial Term Loan Commitments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20"/>
        <w:gridCol w:w="238"/>
        <w:gridCol w:w="140"/>
        <w:gridCol w:w="3378"/>
        <w:gridCol w:w="63"/>
      </w:tblGrid>
      <w:tr>
        <w:trPr/>
        <w:tc>
          <w:tcPr>
            <w:tcW w:w="312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 Lender</w:t>
            </w:r>
          </w:p>
        </w:tc>
        <w:tc>
          <w:tcPr>
            <w:tcW w:w="238" w:type="dxa"/>
            <w:tcBorders/>
            <w:vAlign w:val="bottom"/>
          </w:tcPr>
          <w:p>
            <w:pPr>
              <w:pStyle w:val="TableContents"/>
              <w:bidi w:val="0"/>
              <w:spacing w:before="0" w:after="283"/>
              <w:jc w:val="left"/>
              <w:rPr/>
            </w:pPr>
            <w:r>
              <w:rPr/>
              <w:t>  </w:t>
            </w:r>
          </w:p>
        </w:tc>
        <w:tc>
          <w:tcPr>
            <w:tcW w:w="3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Amendment No.</w:t>
            </w:r>
            <w:r>
              <w:rPr>
                <w:b/>
                <w:strike/>
                <w:color w:val="FF0000"/>
              </w:rPr>
              <w:t> 2</w:t>
            </w:r>
            <w:r>
              <w:rPr>
                <w:b/>
                <w:color w:val="0000FF"/>
                <w:u w:val="single"/>
                <w:bdr w:val="double" w:sz="2" w:space="1" w:color="000000"/>
              </w:rPr>
              <w:t>3</w:t>
            </w:r>
            <w:r>
              <w:rPr>
                <w:b/>
              </w:rPr>
              <w:t xml:space="preserve"> Initial Term Loan</w:t>
              <w:br/>
              <w:t>Commitment</w:t>
            </w:r>
          </w:p>
        </w:tc>
        <w:tc>
          <w:tcPr>
            <w:tcW w:w="63" w:type="dxa"/>
            <w:tcBorders/>
            <w:vAlign w:val="bottom"/>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378" w:type="dxa"/>
            <w:tcBorders/>
            <w:shd w:fill="CCEEFF" w:val="clear"/>
            <w:vAlign w:val="bottom"/>
          </w:tcPr>
          <w:p>
            <w:pPr>
              <w:pStyle w:val="TableContents"/>
              <w:bidi w:val="0"/>
              <w:spacing w:before="0" w:after="283"/>
              <w:jc w:val="right"/>
              <w:rPr/>
            </w:pPr>
            <w:r>
              <w:rPr>
                <w:b/>
                <w:strike/>
                <w:color w:val="FF0000"/>
              </w:rPr>
              <w:t>92,621,926.13</w:t>
            </w:r>
            <w:r>
              <w:rPr>
                <w:b/>
                <w:color w:val="0000FF"/>
                <w:u w:val="single"/>
                <w:bdr w:val="double" w:sz="2" w:space="1" w:color="000000"/>
              </w:rPr>
              <w:t>64,905,152.79</w:t>
            </w:r>
          </w:p>
        </w:tc>
        <w:tc>
          <w:tcPr>
            <w:tcW w:w="63" w:type="dxa"/>
            <w:tcBorders/>
            <w:shd w:fill="CCEEFF" w:val="clear"/>
            <w:vAlign w:val="bottom"/>
          </w:tcPr>
          <w:p>
            <w:pPr>
              <w:pStyle w:val="TableContents"/>
              <w:bidi w:val="0"/>
              <w:spacing w:before="0" w:after="283"/>
              <w:jc w:val="left"/>
              <w:rPr/>
            </w:pPr>
            <w:r>
              <w:rPr/>
              <w:t> </w:t>
            </w:r>
          </w:p>
        </w:tc>
      </w:tr>
      <w:tr>
        <w:trPr/>
        <w:tc>
          <w:tcPr>
            <w:tcW w:w="3120" w:type="dxa"/>
            <w:tcBorders/>
          </w:tcPr>
          <w:p>
            <w:pPr>
              <w:pStyle w:val="TableContents"/>
              <w:bidi w:val="0"/>
              <w:spacing w:before="0" w:after="0"/>
              <w:jc w:val="left"/>
              <w:rPr>
                <w:rFonts w:ascii="Times New Roman" w:hAnsi="Times New Roman"/>
                <w:sz w:val="20"/>
              </w:rPr>
            </w:pPr>
            <w:r>
              <w:rPr>
                <w:rFonts w:ascii="Times New Roman" w:hAnsi="Times New Roman"/>
                <w:sz w:val="20"/>
              </w:rPr>
              <w:t>The Converting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Lenders that have received an allocation of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Initial Term Loans as of the Amendment No.</w:t>
            </w:r>
            <w:r>
              <w:rPr>
                <w:rFonts w:ascii="Times New Roman" w:hAnsi="Times New Roman"/>
                <w:strike/>
                <w:color w:val="FF0000"/>
                <w:sz w:val="20"/>
              </w:rPr>
              <w:t> </w:t>
            </w:r>
            <w:r>
              <w:rPr>
                <w:rFonts w:ascii="Times New Roman" w:hAnsi="Times New Roman"/>
                <w:b/>
                <w:strike/>
                <w:color w:val="FF0000"/>
                <w:sz w:val="20"/>
              </w:rPr>
              <w:t>2</w:t>
            </w:r>
            <w:r>
              <w:rPr>
                <w:rFonts w:ascii="Times New Roman" w:hAnsi="Times New Roman"/>
                <w:b/>
                <w:color w:val="0000FF"/>
                <w:sz w:val="20"/>
                <w:u w:val="single"/>
                <w:bdr w:val="double" w:sz="2" w:space="1" w:color="000000"/>
              </w:rPr>
              <w:t>3</w:t>
            </w:r>
            <w:r>
              <w:rPr>
                <w:rFonts w:ascii="Times New Roman" w:hAnsi="Times New Roman"/>
                <w:sz w:val="20"/>
              </w:rPr>
              <w:t xml:space="preserve"> Effective Date1</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378" w:type="dxa"/>
            <w:tcBorders/>
            <w:vAlign w:val="bottom"/>
          </w:tcPr>
          <w:p>
            <w:pPr>
              <w:pStyle w:val="TableContents"/>
              <w:bidi w:val="0"/>
              <w:spacing w:before="0" w:after="283"/>
              <w:jc w:val="right"/>
              <w:rPr/>
            </w:pPr>
            <w:r>
              <w:rPr>
                <w:b/>
                <w:strike/>
                <w:color w:val="FF0000"/>
              </w:rPr>
              <w:t>270,555,355.12</w:t>
            </w:r>
            <w:r>
              <w:rPr>
                <w:b/>
                <w:color w:val="0000FF"/>
                <w:u w:val="single"/>
                <w:bdr w:val="double" w:sz="2" w:space="1" w:color="000000"/>
              </w:rPr>
              <w:t>292,824,469.26</w:t>
            </w:r>
          </w:p>
        </w:tc>
        <w:tc>
          <w:tcPr>
            <w:tcW w:w="63"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37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378" w:type="dxa"/>
            <w:tcBorders/>
            <w:shd w:fill="CCEEFF" w:val="clear"/>
            <w:vAlign w:val="bottom"/>
          </w:tcPr>
          <w:p>
            <w:pPr>
              <w:pStyle w:val="TableContents"/>
              <w:bidi w:val="0"/>
              <w:spacing w:before="0" w:after="283"/>
              <w:jc w:val="right"/>
              <w:rPr>
                <w:b/>
              </w:rPr>
            </w:pPr>
            <w:r>
              <w:rPr>
                <w:b/>
                <w:strike/>
                <w:color w:val="FF0000"/>
              </w:rPr>
              <w:t>363,177,281.25</w:t>
            </w:r>
            <w:r>
              <w:rPr>
                <w:b/>
                <w:color w:val="0000FF"/>
                <w:u w:val="single"/>
                <w:bdr w:val="double" w:sz="2" w:space="1" w:color="000000"/>
              </w:rPr>
              <w:t>357,729,622.05</w:t>
            </w:r>
          </w:p>
        </w:tc>
        <w:tc>
          <w:tcPr>
            <w:tcW w:w="63" w:type="dxa"/>
            <w:tcBorders/>
            <w:shd w:fill="CCEEFF" w:val="clear"/>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37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Revolving Facility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005"/>
        <w:gridCol w:w="537"/>
        <w:gridCol w:w="273"/>
        <w:gridCol w:w="3061"/>
        <w:gridCol w:w="63"/>
      </w:tblGrid>
      <w:tr>
        <w:trPr/>
        <w:tc>
          <w:tcPr>
            <w:tcW w:w="3005"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Revolving Lender</w:t>
            </w:r>
          </w:p>
        </w:tc>
        <w:tc>
          <w:tcPr>
            <w:tcW w:w="537" w:type="dxa"/>
            <w:tcBorders/>
            <w:vAlign w:val="bottom"/>
          </w:tcPr>
          <w:p>
            <w:pPr>
              <w:pStyle w:val="TableContents"/>
              <w:bidi w:val="0"/>
              <w:spacing w:before="0" w:after="283"/>
              <w:jc w:val="left"/>
              <w:rPr/>
            </w:pPr>
            <w:r>
              <w:rPr/>
              <w:t>  </w:t>
            </w:r>
          </w:p>
        </w:tc>
        <w:tc>
          <w:tcPr>
            <w:tcW w:w="3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Revolving Facility Commitment</w:t>
            </w:r>
          </w:p>
        </w:tc>
        <w:tc>
          <w:tcPr>
            <w:tcW w:w="63" w:type="dxa"/>
            <w:tcBorders/>
            <w:vAlign w:val="bottom"/>
          </w:tcPr>
          <w:p>
            <w:pPr>
              <w:pStyle w:val="TableContents"/>
              <w:bidi w:val="0"/>
              <w:spacing w:before="0" w:after="283"/>
              <w:jc w:val="left"/>
              <w:rPr/>
            </w:pPr>
            <w:r>
              <w:rPr/>
              <w:t> </w:t>
            </w:r>
          </w:p>
        </w:tc>
      </w:tr>
      <w:tr>
        <w:trPr/>
        <w:tc>
          <w:tcPr>
            <w:tcW w:w="30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53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3061" w:type="dxa"/>
            <w:tcBorders/>
            <w:shd w:fill="CCEEFF" w:val="clear"/>
            <w:vAlign w:val="bottom"/>
          </w:tcPr>
          <w:p>
            <w:pPr>
              <w:pStyle w:val="TableContents"/>
              <w:bidi w:val="0"/>
              <w:spacing w:before="0" w:after="283"/>
              <w:jc w:val="right"/>
              <w:rPr/>
            </w:pPr>
            <w:r>
              <w:rPr/>
              <w:t>32,000,000.00</w:t>
            </w:r>
          </w:p>
        </w:tc>
        <w:tc>
          <w:tcPr>
            <w:tcW w:w="63" w:type="dxa"/>
            <w:tcBorders/>
            <w:shd w:fill="CCEEFF" w:val="clear"/>
            <w:vAlign w:val="bottom"/>
          </w:tcPr>
          <w:p>
            <w:pPr>
              <w:pStyle w:val="TableContents"/>
              <w:bidi w:val="0"/>
              <w:spacing w:before="0" w:after="283"/>
              <w:jc w:val="left"/>
              <w:rPr/>
            </w:pPr>
            <w:r>
              <w:rPr/>
              <w:t> </w:t>
            </w:r>
          </w:p>
        </w:tc>
      </w:tr>
      <w:tr>
        <w:trPr/>
        <w:tc>
          <w:tcPr>
            <w:tcW w:w="3005"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Senior Funding, Inc.</w:t>
            </w:r>
          </w:p>
        </w:tc>
        <w:tc>
          <w:tcPr>
            <w:tcW w:w="53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3061" w:type="dxa"/>
            <w:tcBorders/>
            <w:vAlign w:val="bottom"/>
          </w:tcPr>
          <w:p>
            <w:pPr>
              <w:pStyle w:val="TableContents"/>
              <w:bidi w:val="0"/>
              <w:spacing w:before="0" w:after="283"/>
              <w:jc w:val="right"/>
              <w:rPr/>
            </w:pPr>
            <w:r>
              <w:rPr/>
              <w:t>32,000,000.00</w:t>
            </w:r>
          </w:p>
        </w:tc>
        <w:tc>
          <w:tcPr>
            <w:tcW w:w="63" w:type="dxa"/>
            <w:tcBorders/>
            <w:vAlign w:val="bottom"/>
          </w:tcPr>
          <w:p>
            <w:pPr>
              <w:pStyle w:val="TableContents"/>
              <w:bidi w:val="0"/>
              <w:spacing w:before="0" w:after="283"/>
              <w:jc w:val="left"/>
              <w:rPr/>
            </w:pPr>
            <w:r>
              <w:rPr/>
              <w:t> </w:t>
            </w:r>
          </w:p>
        </w:tc>
      </w:tr>
      <w:tr>
        <w:trPr/>
        <w:tc>
          <w:tcPr>
            <w:tcW w:w="30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53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3061" w:type="dxa"/>
            <w:tcBorders/>
            <w:shd w:fill="CCEEFF" w:val="clear"/>
            <w:vAlign w:val="bottom"/>
          </w:tcPr>
          <w:p>
            <w:pPr>
              <w:pStyle w:val="TableContents"/>
              <w:bidi w:val="0"/>
              <w:spacing w:before="0" w:after="283"/>
              <w:jc w:val="right"/>
              <w:rPr/>
            </w:pPr>
            <w:r>
              <w:rPr/>
              <w:t>24,000,000.00</w:t>
            </w:r>
          </w:p>
        </w:tc>
        <w:tc>
          <w:tcPr>
            <w:tcW w:w="63" w:type="dxa"/>
            <w:tcBorders/>
            <w:shd w:fill="CCEEFF" w:val="clear"/>
            <w:vAlign w:val="bottom"/>
          </w:tcPr>
          <w:p>
            <w:pPr>
              <w:pStyle w:val="TableContents"/>
              <w:bidi w:val="0"/>
              <w:spacing w:before="0" w:after="283"/>
              <w:jc w:val="left"/>
              <w:rPr/>
            </w:pPr>
            <w:r>
              <w:rPr/>
              <w:t> </w:t>
            </w:r>
          </w:p>
        </w:tc>
      </w:tr>
      <w:tr>
        <w:trPr/>
        <w:tc>
          <w:tcPr>
            <w:tcW w:w="3005"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53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3061" w:type="dxa"/>
            <w:tcBorders/>
            <w:vAlign w:val="bottom"/>
          </w:tcPr>
          <w:p>
            <w:pPr>
              <w:pStyle w:val="TableContents"/>
              <w:bidi w:val="0"/>
              <w:spacing w:before="0" w:after="283"/>
              <w:jc w:val="right"/>
              <w:rPr/>
            </w:pPr>
            <w:r>
              <w:rPr/>
              <w:t>24,000,000.00</w:t>
            </w:r>
          </w:p>
        </w:tc>
        <w:tc>
          <w:tcPr>
            <w:tcW w:w="63" w:type="dxa"/>
            <w:tcBorders/>
            <w:vAlign w:val="bottom"/>
          </w:tcPr>
          <w:p>
            <w:pPr>
              <w:pStyle w:val="TableContents"/>
              <w:bidi w:val="0"/>
              <w:spacing w:before="0" w:after="283"/>
              <w:jc w:val="left"/>
              <w:rPr/>
            </w:pPr>
            <w:r>
              <w:rPr/>
              <w:t> </w:t>
            </w:r>
          </w:p>
        </w:tc>
      </w:tr>
      <w:tr>
        <w:trPr/>
        <w:tc>
          <w:tcPr>
            <w:tcW w:w="30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One, National Association</w:t>
            </w:r>
          </w:p>
        </w:tc>
        <w:tc>
          <w:tcPr>
            <w:tcW w:w="53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3061" w:type="dxa"/>
            <w:tcBorders/>
            <w:shd w:fill="CCEEFF" w:val="clear"/>
            <w:vAlign w:val="bottom"/>
          </w:tcPr>
          <w:p>
            <w:pPr>
              <w:pStyle w:val="TableContents"/>
              <w:bidi w:val="0"/>
              <w:spacing w:before="0" w:after="283"/>
              <w:jc w:val="right"/>
              <w:rPr/>
            </w:pPr>
            <w:r>
              <w:rPr/>
              <w:t>15,750,000.00</w:t>
            </w:r>
          </w:p>
        </w:tc>
        <w:tc>
          <w:tcPr>
            <w:tcW w:w="63" w:type="dxa"/>
            <w:tcBorders/>
            <w:shd w:fill="CCEEFF" w:val="clear"/>
            <w:vAlign w:val="bottom"/>
          </w:tcPr>
          <w:p>
            <w:pPr>
              <w:pStyle w:val="TableContents"/>
              <w:bidi w:val="0"/>
              <w:spacing w:before="0" w:after="283"/>
              <w:jc w:val="left"/>
              <w:rPr/>
            </w:pPr>
            <w:r>
              <w:rPr/>
              <w:t> </w:t>
            </w:r>
          </w:p>
        </w:tc>
      </w:tr>
      <w:tr>
        <w:trPr/>
        <w:tc>
          <w:tcPr>
            <w:tcW w:w="3005" w:type="dxa"/>
            <w:tcBorders/>
          </w:tcPr>
          <w:p>
            <w:pPr>
              <w:pStyle w:val="TableContents"/>
              <w:bidi w:val="0"/>
              <w:spacing w:before="0" w:after="0"/>
              <w:jc w:val="left"/>
              <w:rPr>
                <w:rFonts w:ascii="Times New Roman" w:hAnsi="Times New Roman"/>
                <w:sz w:val="20"/>
              </w:rPr>
            </w:pPr>
            <w:r>
              <w:rPr>
                <w:rFonts w:ascii="Times New Roman" w:hAnsi="Times New Roman"/>
                <w:sz w:val="20"/>
              </w:rPr>
              <w:t>MUFG Bank, Ltd.</w:t>
            </w:r>
          </w:p>
        </w:tc>
        <w:tc>
          <w:tcPr>
            <w:tcW w:w="53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3061" w:type="dxa"/>
            <w:tcBorders/>
            <w:vAlign w:val="bottom"/>
          </w:tcPr>
          <w:p>
            <w:pPr>
              <w:pStyle w:val="TableContents"/>
              <w:bidi w:val="0"/>
              <w:spacing w:before="0" w:after="283"/>
              <w:jc w:val="right"/>
              <w:rPr/>
            </w:pPr>
            <w:r>
              <w:rPr/>
              <w:t>15,750,000.00</w:t>
            </w:r>
          </w:p>
        </w:tc>
        <w:tc>
          <w:tcPr>
            <w:tcW w:w="63" w:type="dxa"/>
            <w:tcBorders/>
            <w:vAlign w:val="bottom"/>
          </w:tcPr>
          <w:p>
            <w:pPr>
              <w:pStyle w:val="TableContents"/>
              <w:bidi w:val="0"/>
              <w:spacing w:before="0" w:after="283"/>
              <w:jc w:val="left"/>
              <w:rPr/>
            </w:pPr>
            <w:r>
              <w:rPr/>
              <w:t> </w:t>
            </w:r>
          </w:p>
        </w:tc>
      </w:tr>
      <w:tr>
        <w:trPr/>
        <w:tc>
          <w:tcPr>
            <w:tcW w:w="30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Silicon Valley Bank, A Division of First-Citizens Bank &amp; Trust Company</w:t>
            </w:r>
          </w:p>
        </w:tc>
        <w:tc>
          <w:tcPr>
            <w:tcW w:w="53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3061" w:type="dxa"/>
            <w:tcBorders/>
            <w:shd w:fill="CCEEFF" w:val="clear"/>
            <w:vAlign w:val="bottom"/>
          </w:tcPr>
          <w:p>
            <w:pPr>
              <w:pStyle w:val="TableContents"/>
              <w:bidi w:val="0"/>
              <w:spacing w:before="0" w:after="283"/>
              <w:jc w:val="right"/>
              <w:rPr/>
            </w:pPr>
            <w:r>
              <w:rPr/>
              <w:t>15,750,000.00</w:t>
            </w:r>
          </w:p>
        </w:tc>
        <w:tc>
          <w:tcPr>
            <w:tcW w:w="63" w:type="dxa"/>
            <w:tcBorders/>
            <w:shd w:fill="CCEEFF" w:val="clear"/>
            <w:vAlign w:val="bottom"/>
          </w:tcPr>
          <w:p>
            <w:pPr>
              <w:pStyle w:val="TableContents"/>
              <w:bidi w:val="0"/>
              <w:spacing w:before="0" w:after="283"/>
              <w:jc w:val="left"/>
              <w:rPr/>
            </w:pPr>
            <w:r>
              <w:rPr/>
              <w:t> </w:t>
            </w:r>
          </w:p>
        </w:tc>
      </w:tr>
      <w:tr>
        <w:trPr/>
        <w:tc>
          <w:tcPr>
            <w:tcW w:w="3005" w:type="dxa"/>
            <w:tcBorders/>
          </w:tcPr>
          <w:p>
            <w:pPr>
              <w:pStyle w:val="TableContents"/>
              <w:bidi w:val="0"/>
              <w:spacing w:before="0" w:after="0"/>
              <w:jc w:val="left"/>
              <w:rPr>
                <w:rFonts w:ascii="Times New Roman" w:hAnsi="Times New Roman"/>
                <w:sz w:val="20"/>
              </w:rPr>
            </w:pPr>
            <w:r>
              <w:rPr>
                <w:rFonts w:ascii="Times New Roman" w:hAnsi="Times New Roman"/>
                <w:sz w:val="20"/>
              </w:rPr>
              <w:t>Truist Bank</w:t>
            </w:r>
          </w:p>
        </w:tc>
        <w:tc>
          <w:tcPr>
            <w:tcW w:w="53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3061" w:type="dxa"/>
            <w:tcBorders/>
            <w:vAlign w:val="bottom"/>
          </w:tcPr>
          <w:p>
            <w:pPr>
              <w:pStyle w:val="TableContents"/>
              <w:bidi w:val="0"/>
              <w:spacing w:before="0" w:after="283"/>
              <w:jc w:val="right"/>
              <w:rPr/>
            </w:pPr>
            <w:r>
              <w:rPr/>
              <w:t>15,750,000.00</w:t>
            </w:r>
          </w:p>
        </w:tc>
        <w:tc>
          <w:tcPr>
            <w:tcW w:w="63"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30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0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3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b/>
              </w:rPr>
            </w:pPr>
            <w:r>
              <w:rPr>
                <w:b/>
              </w:rPr>
              <w:t>$</w:t>
            </w:r>
          </w:p>
        </w:tc>
        <w:tc>
          <w:tcPr>
            <w:tcW w:w="3061" w:type="dxa"/>
            <w:tcBorders/>
            <w:shd w:fill="CCEEFF" w:val="clear"/>
            <w:vAlign w:val="bottom"/>
          </w:tcPr>
          <w:p>
            <w:pPr>
              <w:pStyle w:val="TableContents"/>
              <w:bidi w:val="0"/>
              <w:spacing w:before="0" w:after="283"/>
              <w:jc w:val="right"/>
              <w:rPr>
                <w:b/>
              </w:rPr>
            </w:pPr>
            <w:r>
              <w:rPr>
                <w:b/>
              </w:rPr>
              <w:t>175,000,000.00</w:t>
            </w:r>
          </w:p>
        </w:tc>
        <w:tc>
          <w:tcPr>
            <w:tcW w:w="63"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30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Names and allocations on file with the </w:t>
            </w:r>
            <w:r>
              <w:rPr>
                <w:rFonts w:ascii="Times New Roman" w:hAnsi="Times New Roman"/>
                <w:b/>
                <w:color w:val="0000FF"/>
                <w:sz w:val="20"/>
                <w:u w:val="single"/>
                <w:bdr w:val="double" w:sz="2" w:space="1" w:color="000000"/>
              </w:rPr>
              <w:t xml:space="preserve">Term Facility </w:t>
            </w:r>
            <w:r>
              <w:rPr>
                <w:rFonts w:ascii="Times New Roman" w:hAnsi="Times New Roman"/>
                <w:sz w:val="20"/>
              </w:rPr>
              <w:t xml:space="preserve">Administrative Agent.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Letter of Credit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74"/>
        <w:gridCol w:w="574"/>
        <w:gridCol w:w="275"/>
        <w:gridCol w:w="2853"/>
        <w:gridCol w:w="63"/>
      </w:tblGrid>
      <w:tr>
        <w:trPr/>
        <w:tc>
          <w:tcPr>
            <w:tcW w:w="3174" w:type="dxa"/>
            <w:tcBorders/>
            <w:vAlign w:val="center"/>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Issuing Bank</w:t>
            </w:r>
          </w:p>
        </w:tc>
        <w:tc>
          <w:tcPr>
            <w:tcW w:w="574" w:type="dxa"/>
            <w:tcBorders/>
            <w:vAlign w:val="bottom"/>
          </w:tcPr>
          <w:p>
            <w:pPr>
              <w:pStyle w:val="TableContents"/>
              <w:bidi w:val="0"/>
              <w:spacing w:before="0" w:after="283"/>
              <w:jc w:val="left"/>
              <w:rPr/>
            </w:pPr>
            <w:r>
              <w:rPr/>
              <w:t>  </w:t>
            </w:r>
          </w:p>
        </w:tc>
        <w:tc>
          <w:tcPr>
            <w:tcW w:w="3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Letter of Credit Commitment</w:t>
            </w:r>
          </w:p>
        </w:tc>
        <w:tc>
          <w:tcPr>
            <w:tcW w:w="63" w:type="dxa"/>
            <w:tcBorders/>
            <w:vAlign w:val="bottom"/>
          </w:tcPr>
          <w:p>
            <w:pPr>
              <w:pStyle w:val="TableContents"/>
              <w:bidi w:val="0"/>
              <w:spacing w:before="0" w:after="283"/>
              <w:jc w:val="left"/>
              <w:rPr/>
            </w:pPr>
            <w:r>
              <w:rPr/>
              <w:t> </w:t>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57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853" w:type="dxa"/>
            <w:tcBorders/>
            <w:shd w:fill="CCEEFF" w:val="clear"/>
            <w:vAlign w:val="bottom"/>
          </w:tcPr>
          <w:p>
            <w:pPr>
              <w:pStyle w:val="TableContents"/>
              <w:bidi w:val="0"/>
              <w:spacing w:before="0" w:after="283"/>
              <w:jc w:val="right"/>
              <w:rPr/>
            </w:pPr>
            <w:r>
              <w:rPr/>
              <w:t>7,500,000.00</w:t>
            </w:r>
          </w:p>
        </w:tc>
        <w:tc>
          <w:tcPr>
            <w:tcW w:w="63" w:type="dxa"/>
            <w:tcBorders/>
            <w:shd w:fill="CCEEFF" w:val="clear"/>
            <w:vAlign w:val="bottom"/>
          </w:tcPr>
          <w:p>
            <w:pPr>
              <w:pStyle w:val="TableContents"/>
              <w:bidi w:val="0"/>
              <w:spacing w:before="0" w:after="283"/>
              <w:jc w:val="left"/>
              <w:rPr/>
            </w:pPr>
            <w:r>
              <w:rPr/>
              <w:t> </w:t>
            </w:r>
          </w:p>
        </w:tc>
      </w:tr>
      <w:tr>
        <w:trPr/>
        <w:tc>
          <w:tcPr>
            <w:tcW w:w="3174" w:type="dxa"/>
            <w:tcBorders/>
          </w:tcPr>
          <w:p>
            <w:pPr>
              <w:pStyle w:val="TableContents"/>
              <w:bidi w:val="0"/>
              <w:spacing w:before="0" w:after="0"/>
              <w:jc w:val="left"/>
              <w:rPr>
                <w:rFonts w:ascii="Times New Roman" w:hAnsi="Times New Roman"/>
                <w:sz w:val="20"/>
              </w:rPr>
            </w:pPr>
            <w:r>
              <w:rPr>
                <w:rFonts w:ascii="Times New Roman" w:hAnsi="Times New Roman"/>
                <w:sz w:val="20"/>
              </w:rPr>
              <w:t>Silicon Valley Bank, A Division of First-Citizens Bank &amp; Trust Company</w:t>
            </w:r>
          </w:p>
        </w:tc>
        <w:tc>
          <w:tcPr>
            <w:tcW w:w="57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2853" w:type="dxa"/>
            <w:tcBorders/>
            <w:vAlign w:val="bottom"/>
          </w:tcPr>
          <w:p>
            <w:pPr>
              <w:pStyle w:val="TableContents"/>
              <w:bidi w:val="0"/>
              <w:spacing w:before="0" w:after="283"/>
              <w:jc w:val="right"/>
              <w:rPr/>
            </w:pPr>
            <w:r>
              <w:rPr/>
              <w:t>7,500,000.00</w:t>
            </w:r>
          </w:p>
        </w:tc>
        <w:tc>
          <w:tcPr>
            <w:tcW w:w="63" w:type="dxa"/>
            <w:tcBorders/>
            <w:vAlign w:val="bottom"/>
          </w:tcPr>
          <w:p>
            <w:pPr>
              <w:pStyle w:val="TableContents"/>
              <w:bidi w:val="0"/>
              <w:spacing w:before="0" w:after="283"/>
              <w:jc w:val="left"/>
              <w:rPr/>
            </w:pPr>
            <w:r>
              <w:rPr/>
              <w:t> </w:t>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Senior Funding, Inc.</w:t>
            </w:r>
          </w:p>
        </w:tc>
        <w:tc>
          <w:tcPr>
            <w:tcW w:w="574"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853" w:type="dxa"/>
            <w:tcBorders/>
            <w:shd w:fill="CCEEFF" w:val="clear"/>
            <w:vAlign w:val="bottom"/>
          </w:tcPr>
          <w:p>
            <w:pPr>
              <w:pStyle w:val="TableContents"/>
              <w:bidi w:val="0"/>
              <w:spacing w:before="0" w:after="283"/>
              <w:jc w:val="right"/>
              <w:rPr/>
            </w:pPr>
            <w:r>
              <w:rPr/>
              <w:t>5,000,000.00</w:t>
            </w:r>
          </w:p>
        </w:tc>
        <w:tc>
          <w:tcPr>
            <w:tcW w:w="63" w:type="dxa"/>
            <w:tcBorders/>
            <w:shd w:fill="CCEEFF" w:val="clear"/>
            <w:vAlign w:val="bottom"/>
          </w:tcPr>
          <w:p>
            <w:pPr>
              <w:pStyle w:val="TableContents"/>
              <w:bidi w:val="0"/>
              <w:spacing w:before="0" w:after="283"/>
              <w:jc w:val="left"/>
              <w:rPr/>
            </w:pPr>
            <w:r>
              <w:rPr/>
              <w:t> </w:t>
            </w:r>
          </w:p>
        </w:tc>
      </w:tr>
      <w:tr>
        <w:trPr/>
        <w:tc>
          <w:tcPr>
            <w:tcW w:w="3174"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8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7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b/>
              </w:rPr>
            </w:pPr>
            <w:r>
              <w:rPr>
                <w:b/>
              </w:rPr>
              <w:t>$</w:t>
            </w:r>
          </w:p>
        </w:tc>
        <w:tc>
          <w:tcPr>
            <w:tcW w:w="2853" w:type="dxa"/>
            <w:tcBorders/>
            <w:vAlign w:val="bottom"/>
          </w:tcPr>
          <w:p>
            <w:pPr>
              <w:pStyle w:val="TableContents"/>
              <w:bidi w:val="0"/>
              <w:spacing w:before="0" w:after="283"/>
              <w:jc w:val="right"/>
              <w:rPr>
                <w:b/>
              </w:rPr>
            </w:pPr>
            <w:r>
              <w:rPr>
                <w:b/>
              </w:rPr>
              <w:t>20,000,000.00</w:t>
            </w:r>
          </w:p>
        </w:tc>
        <w:tc>
          <w:tcPr>
            <w:tcW w:w="63" w:type="dxa"/>
            <w:tcBorders/>
            <w:vAlign w:val="bottom"/>
          </w:tcPr>
          <w:p>
            <w:pPr>
              <w:pStyle w:val="TableContents"/>
              <w:bidi w:val="0"/>
              <w:spacing w:before="0" w:after="283"/>
              <w:jc w:val="left"/>
              <w:rPr/>
            </w:pPr>
            <w:r>
              <w:rPr/>
              <w:t> </w:t>
            </w:r>
          </w:p>
        </w:tc>
      </w:tr>
      <w:tr>
        <w:trPr/>
        <w:tc>
          <w:tcPr>
            <w:tcW w:w="3174"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8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2.01 </w:t>
      </w:r>
    </w:p>
    <w:p>
      <w:pPr>
        <w:pStyle w:val="TextBody"/>
        <w:bidi w:val="0"/>
        <w:spacing w:before="0" w:after="0"/>
        <w:jc w:val="center"/>
        <w:rPr>
          <w:rFonts w:ascii="Times New Roman" w:hAnsi="Times New Roman"/>
          <w:b/>
          <w:sz w:val="20"/>
        </w:rPr>
      </w:pPr>
      <w:r>
        <w:rPr>
          <w:rFonts w:ascii="Times New Roman" w:hAnsi="Times New Roman"/>
          <w:b/>
          <w:sz w:val="20"/>
        </w:rPr>
        <w:t xml:space="preserve">Commitments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Amendment No. 3 Initial Term Loan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1350"/>
        <w:gridCol w:w="337"/>
        <w:gridCol w:w="435"/>
        <w:gridCol w:w="4754"/>
        <w:gridCol w:w="63"/>
      </w:tblGrid>
      <w:tr>
        <w:trPr/>
        <w:tc>
          <w:tcPr>
            <w:tcW w:w="135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7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337" w:type="dxa"/>
            <w:tcBorders/>
            <w:vAlign w:val="bottom"/>
          </w:tcPr>
          <w:p>
            <w:pPr>
              <w:pStyle w:val="TableContents"/>
              <w:bidi w:val="0"/>
              <w:spacing w:before="0" w:after="283"/>
              <w:jc w:val="left"/>
              <w:rPr/>
            </w:pPr>
            <w:r>
              <w:rPr/>
              <w:t>  </w:t>
            </w:r>
          </w:p>
        </w:tc>
        <w:tc>
          <w:tcPr>
            <w:tcW w:w="5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Amendment No. 3 Initial Term Loan Commitment</w:t>
            </w:r>
          </w:p>
        </w:tc>
        <w:tc>
          <w:tcPr>
            <w:tcW w:w="63" w:type="dxa"/>
            <w:tcBorders/>
            <w:vAlign w:val="bottom"/>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33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w:t>
            </w:r>
          </w:p>
        </w:tc>
        <w:tc>
          <w:tcPr>
            <w:tcW w:w="4754" w:type="dxa"/>
            <w:tcBorders/>
            <w:shd w:fill="CCEEFF" w:val="clear"/>
            <w:vAlign w:val="bottom"/>
          </w:tcPr>
          <w:p>
            <w:pPr>
              <w:pStyle w:val="TableContents"/>
              <w:bidi w:val="0"/>
              <w:spacing w:before="0" w:after="283"/>
              <w:jc w:val="right"/>
              <w:rPr/>
            </w:pPr>
            <w:r>
              <w:rPr/>
              <w:t>64,905,152.79</w:t>
            </w:r>
          </w:p>
        </w:tc>
        <w:tc>
          <w:tcPr>
            <w:tcW w:w="63" w:type="dxa"/>
            <w:tcBorders/>
            <w:shd w:fill="CCEEFF" w:val="clear"/>
            <w:vAlign w:val="bottom"/>
          </w:tcPr>
          <w:p>
            <w:pPr>
              <w:pStyle w:val="TableContents"/>
              <w:bidi w:val="0"/>
              <w:spacing w:before="0" w:after="283"/>
              <w:jc w:val="left"/>
              <w:rPr/>
            </w:pPr>
            <w:r>
              <w:rPr/>
              <w:t> </w:t>
            </w:r>
          </w:p>
        </w:tc>
      </w:tr>
      <w:tr>
        <w:trPr/>
        <w:tc>
          <w:tcPr>
            <w:tcW w:w="1350" w:type="dxa"/>
            <w:tcBorders/>
          </w:tcPr>
          <w:p>
            <w:pPr>
              <w:pStyle w:val="TableContents"/>
              <w:bidi w:val="0"/>
              <w:spacing w:before="0" w:after="0"/>
              <w:jc w:val="left"/>
              <w:rPr>
                <w:rFonts w:ascii="Times New Roman" w:hAnsi="Times New Roman"/>
                <w:sz w:val="20"/>
              </w:rPr>
            </w:pPr>
            <w:r>
              <w:rPr>
                <w:rFonts w:ascii="Times New Roman" w:hAnsi="Times New Roman"/>
                <w:sz w:val="20"/>
              </w:rPr>
              <w:t>The Converting Amendment No. 3 Initial Term Lenders that have received an allocation of Amendment No. 3 Initial Term Loans as of the Amendment No. 3 Effective Date1</w:t>
            </w:r>
          </w:p>
        </w:tc>
        <w:tc>
          <w:tcPr>
            <w:tcW w:w="337"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w:t>
            </w:r>
          </w:p>
        </w:tc>
        <w:tc>
          <w:tcPr>
            <w:tcW w:w="4754" w:type="dxa"/>
            <w:tcBorders/>
            <w:vAlign w:val="bottom"/>
          </w:tcPr>
          <w:p>
            <w:pPr>
              <w:pStyle w:val="TableContents"/>
              <w:bidi w:val="0"/>
              <w:spacing w:before="0" w:after="283"/>
              <w:jc w:val="right"/>
              <w:rPr/>
            </w:pPr>
            <w:r>
              <w:rPr/>
              <w:t>292,824,469.26</w:t>
            </w:r>
          </w:p>
        </w:tc>
        <w:tc>
          <w:tcPr>
            <w:tcW w:w="63" w:type="dxa"/>
            <w:tcBorders/>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475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13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37"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b/>
              </w:rPr>
            </w:pPr>
            <w:r>
              <w:rPr>
                <w:b/>
              </w:rPr>
              <w:t>$</w:t>
            </w:r>
          </w:p>
        </w:tc>
        <w:tc>
          <w:tcPr>
            <w:tcW w:w="4754" w:type="dxa"/>
            <w:tcBorders/>
            <w:shd w:fill="CCEEFF" w:val="clear"/>
            <w:vAlign w:val="bottom"/>
          </w:tcPr>
          <w:p>
            <w:pPr>
              <w:pStyle w:val="TableContents"/>
              <w:bidi w:val="0"/>
              <w:spacing w:before="0" w:after="283"/>
              <w:jc w:val="right"/>
              <w:rPr>
                <w:b/>
              </w:rPr>
            </w:pPr>
            <w:r>
              <w:rPr>
                <w:b/>
              </w:rPr>
              <w:t>357,729,622.05</w:t>
            </w:r>
          </w:p>
        </w:tc>
        <w:tc>
          <w:tcPr>
            <w:tcW w:w="63" w:type="dxa"/>
            <w:tcBorders/>
            <w:shd w:fill="CCEEFF" w:val="clear"/>
            <w:vAlign w:val="bottom"/>
          </w:tcPr>
          <w:p>
            <w:pPr>
              <w:pStyle w:val="TableContents"/>
              <w:bidi w:val="0"/>
              <w:spacing w:before="0" w:after="283"/>
              <w:jc w:val="left"/>
              <w:rPr/>
            </w:pPr>
            <w:r>
              <w:rPr/>
              <w:t> </w:t>
            </w:r>
          </w:p>
        </w:tc>
      </w:tr>
      <w:tr>
        <w:trPr/>
        <w:tc>
          <w:tcPr>
            <w:tcW w:w="135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475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Names and allocations on file with the Term Facility Administrative Agent. </w:t>
            </w:r>
          </w:p>
        </w:tc>
      </w:tr>
    </w:tbl>
    <w:p>
      <w:pPr>
        <w:pStyle w:val="TextBody"/>
        <w:bidi w:val="0"/>
        <w:spacing w:before="0" w:after="0"/>
        <w:jc w:val="right"/>
        <w:rPr>
          <w:rFonts w:ascii="Times New Roman" w:hAnsi="Times New Roman"/>
          <w:b/>
          <w:sz w:val="20"/>
        </w:rPr>
      </w:pPr>
      <w:bookmarkStart w:id="4" w:name="d149525dex991.htm"/>
      <w:bookmarkStart w:id="5" w:name="ksd149525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Magnite Successfully Completes Term Loan and Revolving Credit Facility Repricing </w:t>
      </w:r>
    </w:p>
    <w:p>
      <w:pPr>
        <w:pStyle w:val="TextBody"/>
        <w:bidi w:val="0"/>
        <w:spacing w:before="120" w:after="0"/>
        <w:jc w:val="center"/>
        <w:rPr>
          <w:rFonts w:ascii="Times New Roman" w:hAnsi="Times New Roman"/>
          <w:i/>
          <w:sz w:val="20"/>
        </w:rPr>
      </w:pPr>
      <w:r>
        <w:rPr>
          <w:rFonts w:ascii="Times New Roman" w:hAnsi="Times New Roman"/>
          <w:i/>
          <w:sz w:val="20"/>
        </w:rPr>
        <w:t xml:space="preserve">Reduces Term Loan B Interest Rate by an Additional 50 Basis Points </w:t>
      </w:r>
    </w:p>
    <w:p>
      <w:pPr>
        <w:pStyle w:val="TextBody"/>
        <w:bidi w:val="0"/>
        <w:spacing w:before="120" w:after="0"/>
        <w:jc w:val="center"/>
        <w:rPr>
          <w:rFonts w:ascii="Times New Roman" w:hAnsi="Times New Roman"/>
          <w:i/>
          <w:sz w:val="20"/>
        </w:rPr>
      </w:pPr>
      <w:r>
        <w:rPr>
          <w:rFonts w:ascii="Times New Roman" w:hAnsi="Times New Roman"/>
          <w:i/>
          <w:sz w:val="20"/>
        </w:rPr>
        <w:t xml:space="preserve">Generates Approximately $1.8 Million in Annualized Interest Savings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 Oct.7, 2026 – Magnite (NASDAQ: MGNI), the world’s largest independent sell-side advertising company, today announced the third successful repricing of its $358 million senior secured term loan facility (Term Loan) due February 2031 and the repricing of its $175 million senior secured revolving credit facility (Revolving Credit Facility) that matures in February 2029. </w:t>
      </w:r>
    </w:p>
    <w:p>
      <w:pPr>
        <w:pStyle w:val="TextBody"/>
        <w:bidi w:val="0"/>
        <w:spacing w:before="240" w:after="0"/>
        <w:jc w:val="left"/>
        <w:rPr>
          <w:rFonts w:ascii="Times New Roman" w:hAnsi="Times New Roman"/>
          <w:sz w:val="20"/>
        </w:rPr>
      </w:pPr>
      <w:r>
        <w:rPr>
          <w:rFonts w:ascii="Times New Roman" w:hAnsi="Times New Roman"/>
          <w:sz w:val="20"/>
        </w:rPr>
        <w:t xml:space="preserve">The Term Loan repricing reduces the interest rate by 50 basis points to Term SOFR + 2.50% (from Term SOFR + 3.00%). The rate reduction will yield approximately $1.8 million in annualized cash interest savings. The interest rate improvement represents a cumulative reduction of 250 basis points compared to the rate prior to the refinancing of the Term Loan in February of 2024. There are no changes to the maturity of the Term Loan following this repricing, and all other terms are substantially unchanged.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interest rate margin under the $175 million Revolving Credit Facility was reduced by 100 basis points. Borrowings under the Revolving Credit Facility will now bear interest at Term SOFR plus a margin ranging from 2.5% - 3.0%, a reduction from the previous margin range of 3.5% - 4.0%. All other material terms remain substantially unchanged. </w:t>
      </w:r>
    </w:p>
    <w:p>
      <w:pPr>
        <w:pStyle w:val="TextBody"/>
        <w:bidi w:val="0"/>
        <w:spacing w:before="240" w:after="0"/>
        <w:jc w:val="left"/>
        <w:rPr/>
      </w:pPr>
      <w:r>
        <w:rPr/>
        <w:t>“</w:t>
      </w:r>
      <w:r>
        <w:rPr>
          <w:rFonts w:ascii="Times New Roman" w:hAnsi="Times New Roman"/>
          <w:sz w:val="20"/>
        </w:rPr>
        <w:t xml:space="preserve">The successful repricing of both our Term Loan B and Revolving Credit Facility reflects the continued strength of our balance sheet, robust cash flow generation, and the ongoing confidence of our lending partners in Magnite’s long-term growth trajectory,” said Brian Gephart, CFO of Magnite. “By driving down our borrowing costs across both facilities, we have reduced our annualized interest expense by an additional $1.8 million. Lowering our cost of capital provides us with enhanced financial flexibility while better optimizing value for our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Magnite </w:t>
      </w:r>
    </w:p>
    <w:p>
      <w:pPr>
        <w:pStyle w:val="TextBody"/>
        <w:bidi w:val="0"/>
        <w:spacing w:before="120" w:after="0"/>
        <w:jc w:val="left"/>
        <w:rPr>
          <w:rFonts w:ascii="Times New Roman" w:hAnsi="Times New Roman"/>
          <w:sz w:val="20"/>
        </w:rPr>
      </w:pPr>
      <w:r>
        <w:rPr>
          <w:rFonts w:ascii="Times New Roman" w:hAnsi="Times New Roman"/>
          <w:sz w:val="20"/>
        </w:rPr>
        <w:t xml:space="preserve">We’re Magnite (NASDAQ: MGNI), the world’s largest independent sell-side advertising company. Publishers use our technology to monetize their content across all screens and formats including CTV, online video, display, and audio. The world’s leading agencies and brands trust our platform to access brand-safe, high-quality ad inventory and execute billions of advertising transactions each month. Anchored in bustling New York City, sunny Los Angeles, mile high Denver, historic London, colorful Singapore, and down under in Sydney, Magnite has offices across North America, EMEA, LATAM, and APAC.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Nick Kormeluk </w:t>
      </w:r>
    </w:p>
    <w:p>
      <w:pPr>
        <w:pStyle w:val="TextBody"/>
        <w:bidi w:val="0"/>
        <w:spacing w:before="0" w:after="0"/>
        <w:jc w:val="left"/>
        <w:rPr>
          <w:rFonts w:ascii="Times New Roman" w:hAnsi="Times New Roman"/>
          <w:sz w:val="20"/>
        </w:rPr>
      </w:pPr>
      <w:r>
        <w:rPr>
          <w:rFonts w:ascii="Times New Roman" w:hAnsi="Times New Roman"/>
          <w:sz w:val="20"/>
        </w:rPr>
        <w:t xml:space="preserve">(949) 500-0003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nkormeluk@magnite.com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262</Pages>
  <Words>132451</Words>
  <Characters>703348</Characters>
  <CharactersWithSpaces>836463</CharactersWithSpaces>
  <Paragraphs>3725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