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6414.xml.htm"/>
      <w:bookmarkStart w:id="1" w:name="kswkform4_17861364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BARRETT MICHAEL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MAGNITE,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 BROADWAY, 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MAGNITE,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1012"/>
        <w:gridCol w:w="448"/>
        <w:gridCol w:w="751"/>
        <w:gridCol w:w="1152"/>
        <w:gridCol w:w="989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293,968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697,042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293,968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22.72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403,074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293,968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03/17/2027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293,968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exercise and subsequent sale were made pursuant to a Rule 10b5-1 trading plan adopted by the Reporting Person on March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have fully vested and are immediately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Granted as compensation for services.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Saltz,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00612" TargetMode="External"/><Relationship Id="rId5" Type="http://schemas.openxmlformats.org/officeDocument/2006/relationships/hyperlink" Target="http://www.sec.gov/cgi-bin/browse-edgar?action=getcompany&amp;CIK=00015959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3417</Characters>
  <CharactersWithSpaces>3958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